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C-5479/2010 vom 18. Juni 2012</w:t>
      </w:r>
    </w:p>
    <w:p>
      <w:r>
        <w:t>Bundesverwaltungsgericht, 2012-06-18, FR</w:t>
      </w:r>
    </w:p>
    <w:p>
      <w:r>
        <w:rPr>
          <w:b/>
        </w:rPr>
        <w:t xml:space="preserve">Quelle: </w:t>
      </w:r>
      <w:r>
        <w:t>https://mcp.opencaselaw.ch/entscheid/bvger_C-5479_2010</w:t>
      </w:r>
    </w:p>
    <w:p>
      <w:r>
        <w:t>FR: TAF C-5479/2010 du 18 juin 2012</w:t>
      </w:r>
    </w:p>
    <w:p>
      <w:r>
        <w:t>IT: TAF C-5479/2010 del 18 giugno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Les recourants ont qualité pour recourir (art. 48 al. 1 PA). Présenté dans la forme et les délais prescrits par la loi, leur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 p. 4 et jurisprudence citée). 3.1. 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 al. 1 LEtr). 3.2. Sous réserve des exceptions prévues par la loi, le séjour des étrangers en Suisse est subordonné à la titularité d'une autorisation idoine (cf. art. 10 et 11 LEtr ; Peter Uebersax, Einreise und Anwesenheit, in: Uebersax/ Rudin/ Hugi Yar/ Geiser [éd.], Ausländerrecht, Eine umfassende Darstellung der Rechtsstellung von Ausländerinnen und Ausländern in der Schweiz, von A(syl) bis Z(ivil­recht), Bâle 2009, p. 247 ch. 7.84). Cette règle ne souffre aucune exception s'agissant des étrangers qui entendent exercer une activité lucrative en Suisse, lesquels doivent être titulaires d'une autorisation quelle que soit la durée de leur séjour (cf. art. 11 al. 1 phr. 1 LEtr). 3.3.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3.4. 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 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Domaine des étrangers &gt; Procédure et compétences, version du 30 septembre 2011, visité mi-juin 2012). Il s'ensuit que l'ODM et, a fortiori, le Tribunal ne sont pas liés par la décision des autorités genevoises de police des étrangers de délivrer à la recourante une autorisation de séjour fondée sur l'art. 30 al. 1 let. b LEtr et peuvent donc parfaitement s'écarter de l'appréciation émise par ces autorités. 5.1. A teneur de l'art. 30 al. 1 LEtr, il est possible de déroger aux conditions d'admission (art. 18 à 29 LEtr) notamment dans le but de tenir compte des cas individuels d'une extrême gravité ou d'intérêts publics majeurs (let. b). 5.2.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5.3. Cette disposition comprend donc une liste exemplative des critères à prendre en considération pour la reconnaissance de cas individuels d'une extrême gravité. Il ressort par ailleurs de la formulation de l'art. 30 al. 1 let. b LEtr, qui est rédigé en la forme potestative ("Kann-Vorschrift"),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 Caroni/ Gächter/ Turnherr [éd.], Bundes­gesetz über die Aus­länderinnen und Ausländer [AuG], Berne 2010, p. 226s. n° 2 et 3 ad art. 30 LEtr). 5.4. Le nouveau droit entré en vigueur le 1er janvier 2008 n'a pas amené de changements significatifs en ce qui concerne les critères de reconnaissance d'une situation d'extrême gravité susceptible de conduire à la délivrance d'un permis humanitaire. Le législateur fédéral a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ATAF 2009/40 consid. 5 p. 567ss [sur la portée de l'art. 14 al. 2 let. c LAsi], spéc. consid. 5.2.2 p. 569s.; arrêt du Tribunal fédéral 8C_724/2009 du 11 juin 2010 consid. 5.3.1; Good / Bosshard, op. cit., p. 227s. n. 7 ad art. 30 LEtr). 5.5. Ainsi qu'il ressort de la formulation de l'art. 30 al. 1 let. b LEtr ("cas individuel d'une extrême gravité"),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(soit durant sept à huit ans),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p. 589s., ATAF 2007/44 consid. 4.1 et 4.2 p. 578s., ATAF 2007/16 consid. 5.1 et 5.2 p. 195s., et la jurisprudence et doctrine citées).Parmi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C-636/2010 du 14 décembre 2010 consid. 5.3, partiellement publié in ATAF 2010/55; Alain Wurzburger, La jurisprudence récente du Tribunal fédéral en matière de police des étrangers, Revue de droit administratif et fiscal [RDAF] I 1997 p. 267ss, spéc. p. 292).</w:t>
      </w:r>
    </w:p>
    <w:p>
      <w:r>
        <w:rPr>
          <w:b/>
        </w:rPr>
        <w:t>E. 6.1</w:t>
      </w:r>
    </w:p>
    <w:p>
      <w:r>
        <w:t>En l'occurrence, C._______ est venue à plusieurs reprises en Suisse dans le cadre de visas de maximum trois mois octroyés pour visite familiale et est restée dans ce pays à l'échéance du dernier visa, ayant entre-temps déposé la présente demande d'autorisation de séjour. Elle réside ainsi en Suisse depuis le 22 mai 2009, soit depuis trois ans. Dans la mesure où son séjour a d'abord été temporaire - l'intéressée étant alors au bénéfice d'un visa touristique - puis précaire, dans le cadre du règlement de ses conditions de séjour, l'intéressée ne saurait tirer parti de la durée de sa présence en Suisse pour bénéficier d'une dérogation aux conditions d'admission (cf. ATAF 2007/16 consid. 7 p. 198s.).</w:t>
      </w:r>
    </w:p>
    <w:p>
      <w:r>
        <w:rPr>
          <w:b/>
        </w:rPr>
        <w:t>E. 6.2</w:t>
      </w:r>
    </w:p>
    <w:p>
      <w:r>
        <w:t>Il convient dès lors d'examiner si C._______ se trouve, pour d'autres raisons, dans une situation de détresse justifiant l'octroi d'une dérogation aux conditions d'admission au sens de l'art. 30 al. 1 let. b LEtr. Pour cela, il y a lieu de se fonder notamment sur ses relations familiales (en Suisse et dans sa patrie) et sur son état de santé (cf. ATAF 2007/45 précité consid. 6.3 et 7.1 p. 593s., et la jurisprudence citée).</w:t>
      </w:r>
    </w:p>
    <w:p>
      <w:r>
        <w:rPr>
          <w:b/>
        </w:rPr>
        <w:t>E. 6.3</w:t>
      </w:r>
    </w:p>
    <w:p>
      <w:r>
        <w:t>Il convient de constater que C._______ est née en Russie et y a passé presque toute sa vie, en particulier son enfance et sa jeunesse, années qui apparaissent comme essentielles pour la formation de la personnalité et, partant, pour l'intégration sociale et culturelle (cf. ATF 123 II 125 consid. 4 p. 128ss; ATAF 2007/45 précité consid. 7.6 et la jurisprudence mentionnée). C'est également en Russie que réside son autre fille, qui sera susceptible de l'aider dans sa réinstallation. Dans ces circonstances, on ne saurait considérer que les quelques années qu'elle a vécu sur le territoire suisse, où elle est arrivée à l'âge de 53 ans, aient été susceptibles de la rendre totalement étrangère à sa patrie. Au contraire, le Tribunal est d'avis que l'intéressée ne s'est pas créé en Suisse des attaches si profondes et irréversibles qu'un retour dans son pays d'origine, où elle a encore de la famille, constitue un déracinement particulier.</w:t>
      </w:r>
    </w:p>
    <w:p>
      <w:r>
        <w:rPr>
          <w:b/>
        </w:rPr>
        <w:t>E. 6.4</w:t>
      </w:r>
    </w:p>
    <w:p>
      <w:r>
        <w:t>La demande d'autorisation de séjour en sa faveur a été essentiellement motivée par le fait que sa présence en Suisse serait indispensable aux recourants, car elle serait la seule solution de garde de leur fille, atteinte de troubles de la personnalité, durant les heures de travail irrégulières de A._______. Force est toutefois de rappeler que le cas personnel d'extrême gravité doit en principe être réalisé dans la personne du requérant et non d'un tiers, pour être pris en considération. De plus, l'autorisation humanitaire ne saurait permettre systématiquement de faire venir en Suisse une personne dévouée de l'étranger pour s'occuper d'une personne malade ou âgée, ou d'enfants d'un parent seul, divorcé ou séparé (cf. arrêt du Tribunal fédéral 2A.76/2007 du 12 juin 2007 consid. 5.1 et 5.2 in fine, arrêt du Tribunal administratif fédéral C 409/2006 du 21 mai 2008 consid. 6.2.2). Dans des cas tout à fait exceptionnels, le Tribunal fédéral a cependant admis qu'une dérogation à cette règle pouvait être envisagée, notamment lorsque l'état de santé d'un proche parent bénéficiant d'un droit de présence assuré en Suisse nécessitait un soutien de longue durée et que ses besoins ne seraient pas convenablement assurés sans la présence en Suisse de l'étranger qui sollicite une exception aux mesures de limitation (cf. arrêts du Tribunal fédéral 2A.76/2007 précité, 2A.627/2006 du 28 novembre 2006 consid. 4.2.1, également 2C_817/2010 du 24 mars 2011 consid. 1.1.2, et jurispr. citée). En l'occurrence, la situation de D._______ est particulière en ce sens que l'enfant nécessite une prise en charge spécialisée en raison de ses troubles du comportement et ne peut pas être gardée par une maman de jour ou une structure d'accueil classique (cf. certificat médical du 30 mars 2012). S'il n'existe pas, du moins dans le canton de Genève, de structure étatique ayant pour but d'assurer la garde des enfants atteints d'autisme en dehors des heures de l'école spécialisée (soit notamment le mercredi toute la journée et les autres jours à partir de 15h30), une association, Autisme Genève, a cependant été créée précisément afin de mettre en place un projet tendant à répondre aux besoins de garde des parents d'enfant avec autisme à la sortie de l'école ainsi que le mercredi, en mettant les parents en contact avec des étudiants et professionnels du domaine de l'autisme (cf. pour plus de détails, le site internet de l'association : www.autisme-ge.ch). Dans son courrier du 6 mai 2012, A._______ a indiqué qu'elle avait déjà pris contact avec cette association, il y a deux ans, mais qu'elle ne considérait pas qu'il s'agissait d'une solution adéquate à cause de la flexibilité dont les étudiants avaient besoin, notamment du fait des changements d'horaires à chaque semestre, et du fait que chaque changement impliquait une grande crise pour D._______, qui se refermait devant chaque nouvelle personne et nécessitait beaucoup de temps pour s'habituer à quelqu'un de nouveau. Si l'on peut reconnaître que cette possibilité de garde n'est, pour les raisons évoquées par la recourante, pas idéale, il n'en demeure pas moins qu'elle offre à D._______ l'encadrement spécialisé dont elle a besoin en dehors des heures d'ouverture de l'école spécialisée et, de ce fait, ne rend pas absolument indispensable la présence de sa grand-mère en Suisse. Il faut en effet rappeler que les conditions pour la reconnaissance d'un cas de rigueur sont restrictives (cf. consid. 5.5 supra) et que c'est seulement dans des situations tout à fait exceptionnelles qu'une dérogation aux conditions d'admission a été reconnue alors que la situation d'extrême gravité n'était pas réalisée dans la personne du requérant mais dans celle d'un tiers (cf. la jurisprudence citée plus haut dans ce considérant). Au vu des possibilités de prise en charge spécialisée existantes pour D._______, le Tribunal est d'avis que l'on ne se trouve pas dans une telle situation exceptionnelle. S'agissant enfin du fait que A._______ est parfois amenée à travailler le week-end, on peut raisonnablement exiger, dans l'hypothèse où aucun étudiant ni professionnel ne serait disponible à de telles heures, que les recourants s'arrangent entre eux pour que D._______ soit alors gardée par son père, lequel dispose d'un libre droit de visite sur sa fille selon la convention signée le 8 juillet 2009.</w:t>
      </w:r>
    </w:p>
    <w:p>
      <w:r>
        <w:rPr>
          <w:b/>
        </w:rPr>
        <w:t>E. 6.5</w:t>
      </w:r>
    </w:p>
    <w:p>
      <w:r>
        <w:t>En outre, il s'impose de constater que le refus d'une autorisation de séjour en faveur de l'intéressée ne constitue nullement un obstacle aux relations familiales entretenues avec sa fille et sa petite-fille établies en Suisse, à qui elle pourra continuer à rendre visite dans le cadre de séjours touristiques.</w:t>
      </w:r>
    </w:p>
    <w:p>
      <w:r>
        <w:rPr>
          <w:b/>
        </w:rPr>
        <w:t>E. 7</w:t>
      </w:r>
    </w:p>
    <w:p>
      <w:r>
        <w:t>Au vu de ce qui précède, après une appréciation de l'ensemble des circonstances propres au cas particulier, le Tribunal, à l'instar de l'autorité inférieure, arrive à la conclusion que la situation de C._______ n'est pas constitutive d'une situation d'extrême gravité au sens de l'art. 30 al. 1 let. b LEtr, en considération de la législation et de la pratique restrictives en la matière. C'est donc à juste titre que l'autorité inférieure a refusé de donner son aval à la délivrance, en faveur de l'intéressée, d'une autorisation de séjour (en dérogation aux conditions d'admission) fondée sur la disposition précitée.</w:t>
      </w:r>
    </w:p>
    <w:p>
      <w:r>
        <w:rPr>
          <w:b/>
        </w:rPr>
        <w:t>E. 8</w:t>
      </w:r>
    </w:p>
    <w:p>
      <w:r>
        <w:t>Dans la mesure où l'intéressée n'obtient aucun titre de séjour, c'est à bon droit que l'ODM a prononcé son renvoi de Suisse, en application de l'ancien art. 66 al. 1 LEtr (RO 2007 5437; FF 2009 8052), qui correspond aux motifs de renvoi définis à l'art. 64 al. 1 let. c LEtr, entré en vigueur le 1er janvier 2011 (RO 2010 5925;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Par ailleurs, les intéressés n'invoquent pas ni ne démontrent l'existence d'obstacles au retour de C._______ en Russie et le dossier ne fait pas non plus apparaître que l'exécution de son renvoi serait illicite, inexigible ou impossible au sens de l'art. 83 al. 2 à 4 LEtr, de sorte que c'est à juste titre que l'ODM a ordonné l'exécution de cette mesure.</w:t>
      </w:r>
    </w:p>
    <w:p>
      <w:r>
        <w:rPr>
          <w:b/>
        </w:rPr>
        <w:t>E. 9</w:t>
      </w:r>
    </w:p>
    <w:p>
      <w:r>
        <w:t>En conclusion, la décision du 28 juin 2010 est conforme au droit. Le recours est en conséquence rejeté.</w:t>
      </w:r>
    </w:p>
    <w:p>
      <w:r>
        <w:rPr>
          <w:b/>
        </w:rPr>
        <w:t>E. 10</w:t>
      </w:r>
    </w:p>
    <w:p>
      <w:r>
        <w:t>Vu l'issue de la cause, il y a lieu de mettre les frais de procédure, d'un montant de 800.- francs, à la charge des recourants, conformément à l'art. 63 al. 1 PA en relation avec les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