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C-5474/2008 vom 15. März 2010</w:t>
      </w:r>
    </w:p>
    <w:p>
      <w:r>
        <w:t>Bundesverwaltungsgericht, 2010-03-15, FR</w:t>
      </w:r>
    </w:p>
    <w:p>
      <w:r>
        <w:rPr>
          <w:b/>
        </w:rPr>
        <w:t xml:space="preserve">Quelle: </w:t>
      </w:r>
      <w:r>
        <w:t>https://mcp.opencaselaw.ch/entscheid/bvger_C-5474_2008</w:t>
      </w:r>
    </w:p>
    <w:p>
      <w:r>
        <w:t>FR: TAF C-5474/2008 du 15 mars 2010</w:t>
      </w:r>
    </w:p>
    <w:p>
      <w:r>
        <w:t>IT: TAF C-5474/2008 del 15 marzo 2010</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2.3</w:t>
      </w:r>
    </w:p>
    <w:p>
      <w:r>
        <w:t>Il sied de relever que même en application de la Convention de sécurité sociale entre la Confédération suisse et le Portugal du 11 septembre 1975, en vigueur jusqu'au 31 mai 2002 (RS 0.831.109. 654.1), et s'étant appliquée aux assurés dont le droit à la rente était né avant le 1er juin 2002, les recourants n'auraient pu bénéficier d'un versement unique égal à la valeur actuelle de la rente due car le versement unique ne pouvait être octroyé, à la demande des assurés, que dans la mesure où le montant de la rente ordinaire partielle due se situait entre 10 et 20% de la rente ordinaire complète correspondante (cf. l'art. 17 al. 2 de la Convention). Or les rentes auxquelles ont droit les recourants (rente des échelles 17 et 19) excèdent cette fourchette de taux correspondant aux rentes des échelles 5 à 8 par référence à la rente complète de l'échelle 44.</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 L'art. 40 al. 1 LAVS prévoit la possibilité de l'anticipation de la rente d'une ou deux années moyennant une réduction de leur montant de 6.8% pour les hommes par année d'anticipation (art. 56 du règlement du 31 octobre 1947 sur l'assurance-vieillesse et survivants [RAVS, RS 831.101]) et jusqu'au 31 décembre 2009 de 3.4% pour les femmes par année d'anticipation (disposition transitoire de la 10ème révision de la LAVS let. d).</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En l'espèce les revenus pris en compte par la CSC pour les deux recourants relativement à leur période respective de cotisations ne peuvent être remis en cause. Ils correspondent à leurs activités déployées en Suisse compte tenu des indications portées à leur compte individuel et des indications des recourants portées à la connaissance de la CSC dans le cadre de l'instruction de leur demande respective de rente. Ils ne font d'ailleurs pas valoir preuve à l'appui l'existence d'autres revenus qui ont été soumis à cotisation.</w:t>
      </w:r>
    </w:p>
    <w:p>
      <w:r>
        <w:rPr>
          <w:b/>
        </w:rPr>
        <w:t>E. 7.1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2007, ce sont les Tables des rentes 2007 qui sont applicables pour la détermination de l'échelle de rente, que la rente soit versée à l'âge ordinaire de la retraite ou que la rente soit anticipée, sous réserve toutefois de la réduction correspondante à l'anticipation (cf. Directives concernant les rentes [DR 2007] de l'assurance-vieillesse, survivants et invalidité fédérale, ch. 6201 ss; Tables des rentes 2007 p. 9).</w:t>
      </w:r>
    </w:p>
    <w:p>
      <w:r>
        <w:rPr>
          <w:b/>
        </w:rPr>
        <w:t>E. 7.2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il n'est pas contesté que les assurés comptent chacun 17 années et 3 mois de cotisations. Or, pour le recourant, né en 1942, 17 années entières de cotisations sur les 44 années des assurés de sa classe d'âge conférant le droit à une rente entière de l'échelle 44 (âge de la retraite: 65 ans), l'échelle applicable est l'échelle 17 correspondant à 38.64% d'une rente entière. S'agissant de son épouse, née en 1945, pour 17 années entières de cotisations sur 41 années des assurées de sa classe d'âge sollicitant une rente anticipée de 2 ans (âge de la retraite anticipée: 62 ans), l'échelle applicable est l'échelle 19 correspondant à 43.18% d'une rente entière (cf. Tables des rentes 2007, p. 7 et 10; art. 52 RAVS).</w:t>
      </w:r>
    </w:p>
    <w:p>
      <w:r>
        <w:rPr>
          <w:b/>
        </w:rPr>
        <w:t>E. 7.3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1er LAVS). La répartition est effectuée lorsque soit les deux conjoints ont droit à la rente, une veuve ou un veuf a droit à une rente de vieillesse, le mariage est dissous par le divorce. Dans la présente cause le splitting n'intervient pas pour le calcul de la rente de septembre à novembre 2007 du recourant mais intervient pour le calcul des rentes des assurés à compter de décembre 2007 vu la demande de rente anticipée de l'épouse. En l'espèce, les recourants s'étant mariés le 3 avril 1966, le splitting des revenus intervient à compter des rentes versées depuis décembre 2007 pour l'entier des revenus des conjoints de 1970 à 1987 et non à compter de 1987 comme l'avait envisagé la CSC dans son calcul de rentes prévisionnel sur la base de l'indication erronée du recourant ayant annoncé comme date de mariage le 3 avril 1986.</w:t>
      </w:r>
    </w:p>
    <w:p>
      <w:r>
        <w:rPr>
          <w:b/>
        </w:rPr>
        <w:t>E. 7.4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(DR 2007 ch. 5305). En l'espèce le facteur de revalorisation pour une première inscription en 1970 applicable aux deux recourants est 1.258 (Table des rentes, p. 15).</w:t>
      </w:r>
    </w:p>
    <w:p>
      <w:r>
        <w:rPr>
          <w:b/>
        </w:rPr>
        <w:t>E. 8</w:t>
      </w:r>
    </w:p>
    <w:p>
      <w:r>
        <w:t>S'agissant de la rente du recourant pour les mois de septembre à novembre 2007, les revenus de l'assuré pour les années 1970 à 1987 totalisent Fr. 719'942.-. Le facteur de revalorisation appliqué en 2007 à l'année 1970 est 1.258. Il s'ensuit un revenu actualisé de Fr. 905'688.- qui, compte tenu d'une durée de cotisations de 207 mois (17 ans et 3 mois), détermine un revenu annuel moyen de Fr. 52'504. Le recourant ayant été durant les années précitées sans enfant, il ne bénéficie pas de contributions pour tâches éducatives. Le revenu en question est retenu pour tel. Or, ce revenu porté au revenu annuel moyen déterminant (RAM) de l'échelle 17 pour l'année 2007 de Fr. 53'040.- directement supérieur à son revenu annuel moyen donne droit à une rente mensuelle de Fr. 717.-. La décision de rente temporaire est ainsi confirmée.</w:t>
      </w:r>
    </w:p>
    <w:p>
      <w:r>
        <w:rPr>
          <w:b/>
        </w:rPr>
        <w:t>E. 9</w:t>
      </w:r>
    </w:p>
    <w:p>
      <w:r>
        <w:t>S'agissant des rentes des conjoints à compter du 1er décembre 2007, les calculs prennent en compte le splitting des revenus portant pour le recourant sur Fr. 719'942.- et pour la recourante sur Fr. 419'576.-, soit pour chacun d'eux un revenu après splitting de Fr. 569'767.- totalisé durant les années 1970 à 1987.</w:t>
      </w:r>
    </w:p>
    <w:p>
      <w:r>
        <w:rPr>
          <w:b/>
        </w:rPr>
        <w:t>E. 9.1</w:t>
      </w:r>
    </w:p>
    <w:p>
      <w:r>
        <w:t>Ainsi, pour le recourant, le facteur de revalorisation appliqué en 2007 à l'année 1970 étant de 1.258, il s'ensuit vu le revenu de Fr. 569'767.- un revenu actualisé de Fr. 716'767.- qui, compte tenu d'une durée de cotisations de 207 mois (17 ans et 3 mois), détermine un revenu annuel moyen de Fr. 41'552.-. Le recourant ayant été durant les années précitées sans enfant, il ne bénéficie pas de contributions pour tâches éducatives. Le revenu en question est retenu pour tel. Or, ce revenu porté au revenu annuel moyen déterminant (RAM) de l'échelle 17 pour l'année 2007 de Fr. 42'432.- directement supérieur à son revenu annuel moyen donne droit à une rente mensuelle de Fr. 663.-. La décision de rente à compter du 1er décembre 2007 concernant le recourant est ainsi confirmée.</w:t>
      </w:r>
    </w:p>
    <w:p>
      <w:r>
        <w:rPr>
          <w:b/>
        </w:rPr>
        <w:t>E. 9.2</w:t>
      </w:r>
    </w:p>
    <w:p>
      <w:r>
        <w:t>Pour la recourante, le facteur de revalorisation appliqué en 2007 à l'année 1970 étant de 1.258, il s'ensuit vu le revenu de Fr. 569'767.- un revenu actualisé de Fr. 716'767.- qui, compte tenu d'une durée de cotisations de 207 mois (17 ans et 3 mois), détermine un revenu annuel moyen de Fr. 41'552.-. La recourante ayant également été durant les années précitées sans enfant, elle ne bénéficie pas de contributions pour tâches éducatives. Le revenu en question est retenu pour tel. Or, ce revenu porté au revenu annuel moyen déterminant (RAM) de l'échelle 19 pour l'année 2007 de Fr. 42'432.- directement supérieur à son revenu annuel moyen donne droit à une rente mensuelle de Fr. 740.-. Ce montant doit toutefois être réduit de 6.8% pour tenir compte de l'anticipation du droit à la rente de 2 ans. Il s'ensuit que le montant de la rente est de Fr. 690.-. La décision de rente à compter du 1er décembre 2007 concernant la recourante est ainsi confirmée.</w:t>
      </w:r>
    </w:p>
    <w:p>
      <w:r>
        <w:rPr>
          <w:b/>
        </w:rPr>
        <w:t>E. 9.3.1</w:t>
      </w:r>
    </w:p>
    <w:p>
      <w:r>
        <w:t>Il sied de préciser que les revenus pris en compte pour le calcul de la rente sont les revenus effectivement gagnés par les assurés durant les années de leur carrière d'assurance sur lesquels les prestations d'assurances sont ensuite déterminées avec la prise en compte d'autres facteurs. Ces montants ne constituent dès lors pas un capital devant être réparti sur leur espérance de vie comme l'ont envisagé les recourants.</w:t>
      </w:r>
    </w:p>
    <w:p>
      <w:r>
        <w:rPr>
          <w:b/>
        </w:rPr>
        <w:t>E. 9.3.2</w:t>
      </w:r>
    </w:p>
    <w:p>
      <w:r>
        <w:t>Par ailleurs, si les revenus supplémentaires de 1970 de Fr. 1'588.- revalorisé du facteur 1.258 ont eu une incidence sur la rente initiale du recourant, c'est que le revenu annuel moyen déterminant (RAM) a été plus élevé par ces revenus supplémentaires divisés sur la durée de cotisations alors que tel n'a pas été le cas dans le calcul après splitting du fait des paliers de l'échelle de rente de Fr. 1'326.-.</w:t>
      </w:r>
    </w:p>
    <w:p>
      <w:r>
        <w:rPr>
          <w:b/>
        </w:rPr>
        <w:t>E. 10</w:t>
      </w:r>
    </w:p>
    <w:p>
      <w:r>
        <w:t>Mal fondé le recours est rejeté et la décision sur opposition du 10 juillet 2008 est confirmée.</w:t>
      </w:r>
    </w:p>
    <w:p>
      <w:r>
        <w:rPr>
          <w:b/>
        </w:rPr>
        <w:t>E. 11</w:t>
      </w:r>
    </w:p>
    <w:p>
      <w:r>
        <w:t>Il n'est pas perçu de frais de procédure (art. 85bis al. 2 LAVS) ni alloué de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