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C-5469/2012 vom 2. Juli 2014</w:t>
      </w:r>
    </w:p>
    <w:p>
      <w:r>
        <w:t>Bundesverwaltungsgericht, 2014-07-02, DE</w:t>
      </w:r>
    </w:p>
    <w:p>
      <w:r>
        <w:rPr>
          <w:b/>
        </w:rPr>
        <w:t xml:space="preserve">Quelle: </w:t>
      </w:r>
      <w:r>
        <w:t>https://mcp.opencaselaw.ch/entscheid/bvger_C-5469_2012</w:t>
      </w:r>
    </w:p>
    <w:p>
      <w:r>
        <w:t>FR: TAF C-5469/2012 du 2 juillet 2014</w:t>
      </w:r>
    </w:p>
    <w:p>
      <w:r>
        <w:t>IT: TAF C-5469/2012 del 2 luglio 2014</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(AHV) anwendbar, soweit das AHVG nicht ausdrücklich eine Abweichung vom ATSG vorsieht.</w:t>
      </w:r>
    </w:p>
    <w:p>
      <w:r>
        <w:rPr>
          <w:b/>
        </w:rPr>
        <w:t>E. 1.3</w:t>
      </w:r>
    </w:p>
    <w:p>
      <w:r>
        <w:t>Die Beschwerdeführerin ist durch die angefochtene Einspracheverfügung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Die vorher staatenlose Beschwerdeführerin ist seit ihrer Heirat am 2. Januar 1971 schweizerische Staatsangehörige und lebt seit August 1992 mit einer Unterbrechung von neun Jahren (Juni 2003 - August 2012) in Thailand. Demnach richtet sich vorliegend die Berechnung der ordentlichen Altersrente in materiell- und verfahrensrechtlicher Hinsicht nach Schweizerischem Recht, zumal zwischen der Schweiz und Thailand kein Sozialversicherungsabkommen besteht.</w:t>
      </w:r>
    </w:p>
    <w:p>
      <w:r>
        <w:rPr>
          <w:b/>
        </w:rPr>
        <w:t>E. 2.3</w:t>
      </w:r>
    </w:p>
    <w:p>
      <w:r>
        <w:t>Das Sozialversicherungsgericht stellt bei der Beurteilung einer Streitsache in der Regel auf den bis zum Zeitpunkt des Erlasses der streitigen Verwaltungsverfügung (vorliegend Oktober 2012)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Für das vorliegende Verfahren ist deshalb das per 1. Januar 2003 in Kraft getretene ATSG sowie das AHVG, die Verordnung vom 31. Oktober 1947 über die Alters- und Hinterlassen­en­versicherung (AHVV, SR 831.101) sowie die Verordnung vom 26. Mai 1961 über die freiwillige Alters-, Hinterlassenen- und Invalidenversicherung (VFV, SR 831.111) anwendbar.</w:t>
      </w:r>
    </w:p>
    <w:p>
      <w:r>
        <w:rPr>
          <w:b/>
        </w:rPr>
        <w:t>E. 3</w:t>
      </w:r>
    </w:p>
    <w:p>
      <w:r>
        <w:t>Vorliegend ist strittig und vom Bundesverwaltungsgericht zu prüfen, ob die Nichtberücksichtigung der Beiträge für die Jahre 2001/2002 in der Berechnung der Altersrente der Beschwerdeführerin durch die Vorinstanz zu Recht erfolgte.</w:t>
      </w:r>
    </w:p>
    <w:p>
      <w:r>
        <w:rPr>
          <w:b/>
        </w:rPr>
        <w:t>E. 4.1</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Art. 29quinquies Abs. 3 und 4 AHVG bestimmt, dass Einkommen, welche die Ehegatten während der Kalenderjahre der gemeinsamen Ehe erzielt haben, geteilt und je zur Hälfte den beiden Ehegatten angerech­net werden. Die Einkommensteilung wird vorgenommen, wenn beide Ehegatten rentenberechtigt sind. Der Teilung und gegenseitigen Anrechnung unterliegen jedoch nur Einkom­men aus Zeiten, in denen beide Ehegatten in der schweizerischen Alters- und Hinterlassenenversicherung versichert gewesen sind. Art. 1a AHVG regelt die obligatorische Versicherung. Danach sind natürliche Personen mit Wohnsitz in der Schweiz (Abs. 1 lit. a) und natürliche Personen, die in der Schweiz eine Erwerbstätigkeit ausüben obligatorisch versichert (Abs. 1 lit. b). Die Versicherung können unter anderem Personen weiterführen, die für einen Arbeitgeber mit Sitz in der Schweiz im Ausland tätig sind und von ihm entlöhnt werden, sofern dieser sein Einverständnis erklärt (Abs. 3 lit. a). Der Versicherung können unter anderem im Ausland wohnhafte nicht erwerbstätige Ehegatten von erwerbstätigen Per­sonen beitreten, die nach Abs. 3 lit. a oder auf Grund einer zwischenstaatlichen Vereinbarung versichert sind (Abs. 4 lit. c). Die Versicherteneigenschaft, wie sie in Art. 1a AHVG umschrieben ist, ist persönlich zu erfüllen. Es ist somit für jede Person einzeln zu beurteilen, ob die entsprechenden Voraussetzungen erfüllt sind (vgl. BGE 126 V 217, E. 3; SVR 2004 AHV Nr. 17, E. 4.2.2, 4.2.4).</w:t>
      </w:r>
    </w:p>
    <w:p>
      <w:r>
        <w:rPr>
          <w:b/>
        </w:rPr>
        <w:t>E. 4.2</w:t>
      </w:r>
    </w:p>
    <w:p>
      <w:r>
        <w:t>Die Beschwerdeführerin macht geltend, sie habe in den Jahren 2001/2002 gemeinsam mit ihrem Ehemann in Thailand Arbeit geleistet; die AHV-Beiträge seien allerdings nur auf dem Konto des Ehemannes gutgeschrieben worden. Die Teilung und Anrechnung der Beitragsjahre des Ehemannes erfolgt nur dann, wenn die Beschwerdeführerin in diesem Zeitraum der schweizerischen AHV unterstellt war. Wie die Vorinstanz richtig ausführt, ist die Beschwerdeführerin allerdings nur dann in der schweizerischen AHV versichert, wenn sie im besagten Zeitraum entweder den Wohnsitz in der Schweiz hatte, oder die Versicherung weitergeführt beziehungsweise ihr beigetreten wäre. Gemäss E-Mail vom 20. Juni 2014 der Einwohnerdienste der Stadt Bern (act. 14) war die Beschwerdeführerin 2001/2002 in Thailand wohnhaft. Der Arbeitgeber bestätigt mit Schreiben vom 4. September 2002 an die Vorinstanz (SAK-act. 6, S. 7) keine Beiträge auf das Konto der Beschwerdeführerin überwiesen zu haben. Lediglich der Ehemann habe eine monatliche Unterstützung für seine freiwillige Arbeit erhalten. Die Beschwerdeführerin gibt zudem im Formular "Anmeldung für eine Altersrente" (SAK-act. 15, S. 3) unter Ziff. 4.3 an, nicht ausserhalb der Schweiz gearbeitet zu haben. Da die Beschwerdeführerin zudem nicht der Versicherung beigetreten ist, ist zu schliessen, dass sie in den Jahren 2001/2002 nicht der schweizerischen AHV unterstellt war.</w:t>
      </w:r>
    </w:p>
    <w:p>
      <w:r>
        <w:rPr>
          <w:b/>
        </w:rPr>
        <w:t>E. 4.3</w:t>
      </w:r>
    </w:p>
    <w:p>
      <w:r>
        <w:t>Gemäss Art. 2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(Abs. 1). Versicherte, welche die nötigen Auskünfte nicht erteilen oder ihre Beiträge nicht fristgerecht bezahlen, werden aus der freiwilligen Versicherung ausgeschlossen (Abs. 3).</w:t>
      </w:r>
    </w:p>
    <w:p>
      <w:r>
        <w:rPr>
          <w:b/>
        </w:rPr>
        <w:t>E. 4.4</w:t>
      </w:r>
    </w:p>
    <w:p>
      <w:r>
        <w:t>Die Beschwerdeführerin trat am 1. Januar 1997 der freiwilligen Versicherung bei. Da sie die Beiträge nicht leistete, wurde sie mit rechtskräftiger Verfügung vom 28. Februar 2004 per 31. Dezember 2000 ausgeschlossen. Die Beschwerdeführerin bringt nun vor, der Arbeitgeber habe sie dahingehend unterrichtet, dass eine freiwillige Versicherung für sie nicht erforderlich sei. Ihr Ehemann habe 1999 und 2000 doppelte AHV-Beiträge bezahlt, deshalb habe sie keine weiteren Zahlungen an die freiwillige Versicherung geleistet. Weiter gibt sie an, durch die Behörden nicht ausreichend aufgeklärt worden zu sein. Im Schreiben vom 22. Mai 2002 (SAK-act. 4, S. 3) informierte der Arbeitgeber den Ehemann, dass die Beschwerdeführerin bei Erreichung des Rentenalters eine entsprechende AHV-Rente erhalten würde, auch wenn für sie keine AHV-Beiträge geleistet würden. "Es gebe ja viele Hausfrauen, die nicht erwerbstätig seien und dennoch eine entsprechende Altersrente erhielten". Es bestehe - was die Altersrente anbelangt - keine Notwendigkeit einer freiwilligen Versicherung. Nachdem der Ehemann mit Schreiben vom 21. Juni 2002 (SAK-act. 4, S. 2) an das Schweizerische Generalkonsulat, AHV/IV-Dienst der Schweizerischen Ausgleichskassen in Sydney (nachfolgend: Generalkonsulat) gelangt war, widerlegte dieses mit Schreiben vom 12. Juli 2002 (SAK-act. 6, S. 6) die Angaben des Arbeitgebers. Das Generalkonsulat informierte den Ehemann dahingehend, dass die Beschwerdeführerin als seine Ehefrau im Ausland nicht in seiner Versicherung eingeschlossen sei und der freiwilligen Versicherung beitreten könne. Die Vorinstanz machte im Schreiben vom 24. Juni 2002 (SAK-act. 6, S. 4) dieselben Angaben. Die Beschwerdeführerin wurde somit hinreichend über die Folgen des Ausscheidens aus der freiwilligen Versicherung informiert. Im Übrigen gilt zu beachten, dass in der freiwilligen - wie in der obligatorischen Versicherung - der Grundsatz der Individualversicherung gilt; die Versicherungsvoraussetzungen sind für jede Person einzeln zu beurteilen. Nach dem Gesagten ist festzuhalten, dass die Beschwerdeführerin mit dem Ausschluss aus der freiwilligen Versicherung per 31. Dezember 2000 in den Jahren 2001/2002 keiner Versicherung mehr unterstellt war.</w:t>
      </w:r>
    </w:p>
    <w:p>
      <w:r>
        <w:rPr>
          <w:b/>
        </w:rPr>
        <w:t>E. 5</w:t>
      </w:r>
    </w:p>
    <w:p>
      <w:r>
        <w:t>Zusammenfassend ist festzuhalten, dass die Vorinstanz das Einkommen des Ehemannes der Jahre 2001 und 2002 zu Recht nicht geteilt und auf dem individuellen Konto der Beschwerdeführerin angerechnet sowie in der Berechnung der Altersrente nicht berücksichtigt hat. Der angefochtene Einspracheentscheid vom 2. Oktober 2012 erweist sich gestützt auf die obigen Erwägungen als rechtens, weshalb die Beschwerde offensichtlich unbegründet und im einzelrichterlichen Verfahren gemäss Art. 23 Abs. 2 VGG in Verbindung mit Art. 85bis Abs. 3 AHVG vollumfänglich abzuweisen und die angefochtene Einspracheverfügung zu bestätigen ist.</w:t>
      </w:r>
    </w:p>
    <w:p>
      <w:r>
        <w:rPr>
          <w:b/>
        </w:rPr>
        <w:t>E. 6</w:t>
      </w:r>
    </w:p>
    <w:p>
      <w:r>
        <w:t>Zu befinden bleibt noch über die Verfahrenskosten und eine allfällige Parteientschädigung.</w:t>
      </w:r>
    </w:p>
    <w:p>
      <w:r>
        <w:rPr>
          <w:b/>
        </w:rPr>
        <w:t>E. 6.1</w:t>
      </w:r>
    </w:p>
    <w:p>
      <w:r>
        <w:t>Das Beschwerdeverfahren ist für die Parteien kostenlos (Art. 85bis Abs. 2 AHVG), sodass keine Verfahrenskosten zu erheben sind.</w:t>
      </w:r>
    </w:p>
    <w:p>
      <w:r>
        <w:rPr>
          <w:b/>
        </w:rPr>
        <w:t>E. 6.2</w:t>
      </w:r>
    </w:p>
    <w:p>
      <w:r>
        <w:t>Bei diesem Ausgang des Verfahrens ist keine Parteientschädigung zuzusprechen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