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C-5465/2008 vom 18. Januar 2010</w:t>
      </w:r>
    </w:p>
    <w:p>
      <w:r>
        <w:t>Bundesverwaltungsgericht, 2010-01-18, FR</w:t>
      </w:r>
    </w:p>
    <w:p>
      <w:r>
        <w:rPr>
          <w:b/>
        </w:rPr>
        <w:t xml:space="preserve">Quelle: </w:t>
      </w:r>
      <w:r>
        <w:t>https://mcp.opencaselaw.ch/entscheid/bvger_C-5465_2008</w:t>
      </w:r>
    </w:p>
    <w:p>
      <w:r>
        <w:t>FR: TAF C-5465/2008 du 18 janvier 2010</w:t>
      </w:r>
    </w:p>
    <w:p>
      <w:r>
        <w:t>IT: TAF C-5465/2008 del 18 gennaio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telles que l'OLE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est régie par le nouveau droit (cf. art. 126 al. 2 LEtr). A moins que la LTAF n'en dispose autrement, la procédure devant le TAF est régie par la PA (art. 37 LTAF).</w:t>
      </w:r>
    </w:p>
    <w:p>
      <w:r>
        <w:rPr>
          <w:b/>
        </w:rPr>
        <w:t>E. 1.4</w:t>
      </w:r>
    </w:p>
    <w:p>
      <w:r>
        <w:t>Le recourant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w:t>
      </w:r>
    </w:p>
    <w:p>
      <w:r>
        <w:t>A titre préliminaire, il convient de relever que le TAF ne peut examiner que les rapports de droit sur lesquels l'autorité administrative compétente s'est prononcée sur la forme d'une décision, laquelle détermine l'objet de la contestation (cf. ATF 134 V 418 consid. 5.2.1; cf. ANDRÉ GRISEL, Traité de droit administratif, Neuchâtel 1984, vol. II, p. 933; cf. FRITZ GYGI, Verwaltungsrecht, Berne 1986, p.123 ss.). Dans la mesure où l'examen du recours administratif se limite à la question de savoir si l'intéressé peut bénéficier d'une exception aux nombres maximums en vertu de l'art. 13 let. f OLE, les arguments du recourant relatifs à l'art. 23 LEtr ne peuvent pas être examinés dans le cadre de la présente procédure, cette question étant extrinsèque à l'objet du litige. Au demeurant, cette disposition n'est pas applicable dans le cadre de la présente procédure en vertu de l'art. 126 al. 1 LEtr (cf. consid. 1.2 ci-dessus). Sans préjuger de la suite qui pourrait être donnée à une requête fondée sur l'art. 23 al. 3 let. b LEtr, il appartient au recourant de mieux agir s'il entend se fonder sur cette nouvelle norme légale pour solliciter une autorisation de séjour (cf. également dans ce sens la décision incidente du TAF du 2 septembre 2008).</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le SPOP a émise dans sa prise de position du 9 mai 2008.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Au regard du nouveau droit également, la position du SPOP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01.07.2009, consulté le 7 décembre 2009).</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4.1 et 4.2, ainsi que jurisprudence et doctrine citées).</w:t>
      </w:r>
    </w:p>
    <w:p>
      <w:r>
        <w:rPr>
          <w:b/>
        </w:rPr>
        <w:t>E. 6.3</w:t>
      </w:r>
    </w:p>
    <w:p>
      <w:r>
        <w:t>Selon la jurisprudence du Tribunal fédéral, de manière générale, le "permis humanitaire" de l'art. 13 let. f OLE n'est pas destiné à permettre aux étudiants étrangers arrivant au terme de leurs études de rester en Suisse jusqu'à ce qu'ils remplissent les conditions pour déposer une demande de naturalisation. Par ailleurs, les "considérations de politique générale" prévues par l'art. 13 let. f OLE ne visent certainement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En principe, les autorités compétentes ne violent donc pas le droit fédéral lorsqu'elles refusent d'accorder une autorisation de séjour fondée sur l'art. 13 let. f OLE à un étranger qui a terminé ses études en Suisse (cf. notamment arrêt du Tribunal fédéral 2A.317/2006 du 16 août 2006 consid. 3 et jurisprudence citée; cf. également ATAF précité consid. 4.4). Il s'ensuit que la durée du séjour accompli en Suisse à la faveur d'un permis d'élève ou d'étudiant n'est pas déterminante pour la reconnaissance d'un cas personnel d'extrême gravité au sens de l'art. 13 let. f OLE. Les ressortissants étrangers séjournant en Suisse à ce titre ne peuvent donc en principe pas obtenir une exemption des nombres maximums fixés par le Conseil fédéral au terme de leur formation, respectivement à l'échéance de l'autorisation - d'emblée limitée dans le temps - qui leur avait été délivrée dans ce but précis, sous réserve de circonstances tout à fait exceptionnelles (cf. ATAF précité consid. 4.4 in fine).</w:t>
      </w:r>
    </w:p>
    <w:p>
      <w:r>
        <w:rPr>
          <w:b/>
        </w:rPr>
        <w:t>E. 7.1</w:t>
      </w:r>
    </w:p>
    <w:p>
      <w:r>
        <w:t>En l'espèce, A._______ est arrivé en Suisse, le 2 septembre 1995, pour y entreprendre des études au Conservatoire de musique de Genève, section d'études supérieures, dans la classe d'orgue menant au diplôme de capacité professionnelle. Au mois de septembre 2001, il s'est inscrit au Conservatoire de musique de Lausanne, en classe professionnelle d'orgue. Ses études musicales ont été couronnées par l'obtention d'un diplôme de concert avec félicitations, comme organiste, le 25 juin 2004, respectivement d'un diplôme de soliste pour cet instrument, le 19 mars 2007. Bien qu'il réside désormais depuis plus de quatorze ans dans ce pays et qu'il paraisse s'y être bien intégré, ces circonstances ne sont pas suffisantes pour considérer que l'intéressé se trouve dans un cas personnel d'extrême gravité justifiant l'octroi d'une exception aux mesures de limitation au sens de l'art. 13 let. f OLE (cf. dans le même sens notamment l'arrêt du Tribunal fédéral 2A.6/2004 du 9 mars 2004 consid. 2).</w:t>
      </w:r>
    </w:p>
    <w:p>
      <w:r>
        <w:rPr>
          <w:b/>
        </w:rPr>
        <w:t>E. 7.2</w:t>
      </w:r>
    </w:p>
    <w:p>
      <w:r>
        <w:t>Il s'impose de souligner d'abord que le recourant n'a été admis à résider sur territoire helvétique que dans le cadre d'une autorisation de séjour pour études. Or, une telle autorisation revêt un caractère temporaire et est destinée à accueillir en Suisse des étudiants étrangers pour qu'ils y acquièrent une formation et la mettent ensuite au service de leur pays. Elle ne vise donc pas à permettre à ces étudiants, arrivés au terme de leurs études ou après un échec définitif, de rester en Suisse pour y travailler (cf. arrêts du Tribunal fédéral 2A.317/2006 et 2A.6/2004 précités). Le recourant était dès lors parfaitement conscient que son séjour en Suisse était limité à la durée de ses études et qu'il devrait rentrer dans son pays au terme de sa formation. Il a d'ailleurs été rendu expressément attentif, à plusieurs reprises, au fait que son séjour était lié à ses études et qu'une fois celles-ci achevées, il devrait quitter la Suisse (cf. courriers du SPOP des 21 février et 22 décembre 2005).</w:t>
      </w:r>
    </w:p>
    <w:p>
      <w:r>
        <w:rPr>
          <w:b/>
        </w:rPr>
        <w:t>E. 7.3</w:t>
      </w:r>
    </w:p>
    <w:p>
      <w:r>
        <w:t>Au vu des pièces du dossier, il appert, d'une part, que le recourant a achevé de hautes études d'orgue en Suisse au mois de mars 2007 en y obtenant un diplôme de soliste, niveau le plus élevé du Conservatoire de Lausanne (cf. lettre du professeur de la classe professionnelle d'orgue de cet établissement du 18 janvier 2009), de sorte que le but de son séjour est manifestement atteint. D'autre part, si l'intéressé est encore en Suisse depuis l'échéance de sa dernière autorisation de séjour (30 juin 2006), c'est uniquement en raison d'une simple tolérance cantonale, si bien que ces années supplémentaires passées dans ce pays ne peuvent guère entrer en considération dans l'examen des conditions de l'art. 13 let. f OLE (cf. ATAF 2007/45 consid. 6.3 p. 593). Par ailleurs, si son séjour en Suisse a finalement atteint une durée bien supérieure à celle initialement prévue pour ses études musicales au Conservoire de Genève, soit à la fin 2002 (cf. courrier du SPOP du 16 janvier 2003, lettre de l'intéressé adressée à cette autorité du 11 février 2003 et lettre du professeur d'orgue du requérant au Conservatoire de Genève du 12 mai 2007), cela est dû à la propre initiative de l'intéressé de se fixer un nouveau plan d'études, poursuivies au Conservatoire de musique de Lausanne, respectivement jusqu'au mois de juin 2004 en vue de la délivrance du diplôme de concert et en mars 2007 pour l'obtention du diplôme de soliste (ledit examen ayant été par ailleurs reporté à deux reprises). Le requérant ne saurait donc tirer argument de la durée de son séjour en Suisse pour prétendre bénéficier d'une exception aux mesures de limitation fondée sur l'art. 13 let. f OLE. Le Tribunal fédéral a certes relevé plusieurs fois que « le fait de tolérer des séjours de plus de dix ans pour études finit forcément par poser un problème humain » (cf. ATAF précité consid. 4.4 p. 590). Il n'en demeure pas moins, au regard des circonstances d'espèce, que la longue durée du séjour en Suisse ne saurait à elle seule justifier une exception aux mesures de limitation au sens de l'art. 13 let. f OLE. Le recourant ne se trouve pas en effet dans une situation fondamentalement différente de celle de beaucoup d'autres étrangers appelés à rentrer dans leur pays d'origine après avoir effectué leurs études en Suisse. Dans ce contexte, il paraît utile de préciser que les personnes disposant ou ayant disposé d'une autorisation de séjour pour études ne peuvent bénéficier de la jurisprudence instaurée par l'arrêt Kaynak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aux considérations figurant ci-dessus, le droit de présence des étudiants en Suisse est directement lié à leurs études et leur situation n'est ainsi pas comparable à celle d'un requérant d'asile qui a quitté son pays d'origine dans d'autres circonstances, d'autant qu'ils peuvent demeurer intégrés à leur environnement socioculturel d'origine, alors que le requérant d'asile est contraint de rompre tout contact avec sa patrie (cf. arrêt du Tribunal fédéral 2A.381/2003 du 5 septembre 2003; voir aussi ATF 123 II 125 consid. 3).</w:t>
      </w:r>
    </w:p>
    <w:p>
      <w:r>
        <w:rPr>
          <w:b/>
        </w:rPr>
        <w:t>E. 7.4</w:t>
      </w:r>
    </w:p>
    <w:p>
      <w:r>
        <w:t>Certes, l'examen du dossier révèle que le recourant s'est comporté correctement en Suisse et qu'il y a fait preuve de grandes facultés d'intégration professionnelle, si l'on se réfère aux déclarations écrites qui ont été produites à l'appui de ses écritures. Durant ses études musicales, il a travaillé comme professeur de musique, organiste et professeur d'accordéon. Dans son pourvoi du 25 août 2008, il a fait valoir qu'après l'obtention de son diplôme de soliste, il avait été invité à donner des concerts à New York, qu'il avait été engagé pour plusieurs concerts, principalement en Suisse, mais également dans certains pays d'Europe, que son revenu mensuel brut pouvait être évalué à au moins Fr. 6'000.- et qu'il était indispensable à la bonne marche de l'académie de musique baroque pour ses activités de professeur (d'orgue, de piano, d'accordéon et de clavecin) et de concertiste (cf. contrat de travail du 11 décembre 2007). Dans ses observations du 3 décembre 2008, il s'est par ailleurs prévalu du fait qu'il avait encore développé ses activités musicales, qu'il avait, presque quotidiennement, des engagements de haut niveau, qu'il donnait parallèlement des leçons de musique à ses élèves, qu'il avait glané plusieurs prix pour son activité musicale et qu'il avait participé à des cours d'été de direction d'orchestre et de chef de choeur en Hongrie. Le 25 juin 2009, l'intéressé a fourni un contrat de travail comme organiste auprès d'une paroisse, ainsi que trois lettres vantant son talent et sa double formation d'accordéoniste et d'organiste, précisant qu'il avait donné 72 concerts en 2008, que, pour 2009, il avait déjà des engagements pour le même nombre de concerts, alors que plusieurs autres étaient encore en discussion, et qu'en automne, il devait enregistrer un disque avec un grand flûtiste. Il n'a en outre jamais bénéficié de l'assistance publique et a, selon ses dires, un très bon niveau de français (cf. recours du 25 août 2008). Ces éléments ne sauraient toutefois suffire à justifier l'exemption du recourant des mesures de limitation. Comme déjà exposé ci-dessus, une autorisation de séjour pour études n'a pas pour but de permettre aux étudiants, arrivés au terme de leurs études, de rester en Suisse pour y travailler. Le recourant était parfaitement conscient que son séjour dans ce pays était limité à la durée de ses études et qu'il devrait rentrer dans son pays au terme de sa formation. S'agissant de son activité dans l'académie de musique baroque, il sied de constater que cette sàrl n'est inscrite au registre du commerce du canton de Vaud que depuis le 1er février 2008, alors même que l'intéressé demeurait en Suisse au bénéfice d'une simple tolérance cantonale, un statut à caractère provisoire et aléatoire, de sorte qu'il ne saurait tirer aucun avantage de sa fonction au sein de cette académie. Au demeurant, il convient d'observer que les désagréments qu'engendrerait son départ de Suisse pour son employeur ne sont pas pertinents dans le cas d'espèce. En effet, le cas d'extrême gravité doit, pour être pris en considération, être réalisé dans la personne même de l'intéressé et non dans celle d'un tiers (cf. notamment arrêts du Tribunal fédéral 2A.92/2007 du 21 juin 2007 consid. 4.3, 2A.627/2006 du 28 novembre 2006 consid. 4.2.1 et 2A.89/2000 du 21 mars 2000 consid. 1a). Au demeurant, il ne résulte pas des pièces du dossier que des membres de sa famille proche seraient domiciliés sur le territoire helvétique. Le TAF relève par ailleurs que le recourant a vécu auparavant en Russie les années essentielles de son existence considérées comme décisives pour la formation de la personnalité (cf. ATF 123 précité consid. 5b/aa) et qu'il y est retourné en tout cas à deux reprises pour une durée d'un mois (cf. lettre du requérant du 15 novembre 2006). Dans ces circonstances, on ne saurait considérer que ce pays lui serait devenu à ce point étranger qu'il ne serait plus en mesure, après une période de réadaptation, d'y entamer une nouvelle vie sociale et professionnelle, d'autant qu'il y a obtenu, en 1996, un diplôme d'exécutant en concert et d'enseignant, spécialité exécution instrumentale (« Baïan » - accordéon à boutons), ce qui lui facilitera sa recherche d'emploi.</w:t>
      </w:r>
    </w:p>
    <w:p>
      <w:r>
        <w:rPr>
          <w:b/>
        </w:rPr>
        <w:t>E. 8</w:t>
      </w:r>
    </w:p>
    <w:p>
      <w:r>
        <w:t>Si l'intéressé devait retourner en Russie, il se heurterait assurément à de grandes difficultés de réintégration, notamment professionnelles, mais il n'établit pas qu'elles seraient plus graves pour lui que pour n'importe lequel de ses concitoyens qui se trouverait dans sa situation, appelé à quitter la Suisse au terme de son séjour. Il sied du reste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précité consid. 5.3; voir également ATF 123 précité consid. 5b/dd]), ce qui n'est pas le cas en l'espèce. Les éventuelles difficultés auxquelles le requérant pourrait être confronté pour retrouver un emploi en lien avec ses activités d'organiste ne sauraient en particulier constituer une situation rigoureuse au sens de la jurisprudence précitée, compte tenu qu'il est également accordéoniste, pianiste et compositeur. A cet égard, le fait qu'il ait librement choisi d'entreprendre des études d'orgue en Suisse, « instrument pratiquement totalement ignoré en Russie » (cf. recours du 25 août 2008), n'est pas déterminant. En particulier, ni l'âge actuel du recourant, ni la durée de son séjour sur territoire helvétique, ni les inconvénients d'ordre professionnel qu'il pourrait rencontrer dans son pays d'origine ne constituent des circonstances si singulières que l'intéressé serait placé dans un cas de détresse justifiant l'octroi d'une exception aux mesures de limitation au sens de l'art. 13 let. f OLE.</w:t>
      </w:r>
    </w:p>
    <w:p>
      <w:r>
        <w:rPr>
          <w:b/>
        </w:rPr>
        <w:t>E. 9</w:t>
      </w:r>
    </w:p>
    <w:p>
      <w:r>
        <w:t>Par ailleurs, le recourant insiste sur le fait que, par sa richesse culturelle et l'apport qu'il entend amener dans le domaine musical pour la ville de Lausanne, il est un véritable atout pour la Suisse dont il serait regrettable de se priver. Ce faisant, il fait appel à une argumentation qui relève du nouveau droit applicable en la matière (cf. art. 23 al. 3 let. b LEtr, Message du Conseil fédéral concernant la loi sur les étrangers du 8 mars 2002, in FF 2002 3541) que le Tribunal ne saurait prendre en considération dans la présente procédure (cf. consid. 1.2 et 3 ci-dessus), mais qui échappe au cadre plus restreint de l'art. 13 let. f OLE. Tout au plus convient-il de rappeler une nouvelle fois que, s'il entend solliciter une autorisation de séjour fondée sur l'art. 23 LEtr, il appartient à l'intéressé de mieux agir auprès de l'autorité cantonale compétente.</w:t>
      </w:r>
    </w:p>
    <w:p>
      <w:r>
        <w:rPr>
          <w:b/>
        </w:rPr>
        <w:t>E. 10</w:t>
      </w:r>
    </w:p>
    <w:p>
      <w:r>
        <w:t>Dès lors, l'examen de l'ensemble des éléments de la cause amène le TAF à la conclusion que le recourant ne se trouve pas dans une situation d'extrême gravité au sens de l'art. 13 let. f OLE et que c'est à bon droit que l'autorité inférieure a écarté sa requête.</w:t>
      </w:r>
    </w:p>
    <w:p>
      <w:r>
        <w:rPr>
          <w:b/>
        </w:rPr>
        <w:t>E. 11</w:t>
      </w:r>
    </w:p>
    <w:p>
      <w:r>
        <w:t>Dans ses observations du 3 décembre 2008, le recourant a requis son audition, respectivement celles de témoins, pour le cas où le Tribunal les jugerait opportunes. Il convient de rappeler à ce propos que la procédure en matière de recours devant le TAF est en principe écrite (cf. JAAC 56.5; ANDRÉ MOSER/ MICHAEL BEUSCH/ LORENZ KNEUBÜHLER, Prozessieren vor dem Bundesverwaltungsgericht, Lausanne/Zurich/Berne 2008, ch. 3.124 p. 158 et références citées; FRITZ GYGI, Bundesverwaltungsrechtspflege, Bern, 1983, p. 65 et 70) et qu'il n'est ainsi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donc aucun complément d'instruction (cf. ATF 134 I 140 consid. 5.3, 131 I 153 consid. 3, 130 II 425 consid. 2.1 et jurisprudence citée). L'autorité est à cet égard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arrêt du Tribunal administratif fédéral C-261/2006 du 18 août 2009 consid. 11 et jurisprudence citée).</w:t>
      </w:r>
    </w:p>
    <w:p>
      <w:r>
        <w:rPr>
          <w:b/>
        </w:rPr>
        <w:t>E. 12</w:t>
      </w:r>
    </w:p>
    <w:p>
      <w:r>
        <w:t>Il ressort de ce qui précède que, par sa décision du 19 juin 2008, l'ODM n'a pas violé le droit fédéral, ni constaté des faits pertinents de manière inexacte ou incomplète; en outre, la décision attaquée n'est pas inopportune (cf. art. 49 PA). En conséquence, le recours est rejeté dans la mesure où il est recevable.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