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C-5461/2008 vom 18. März 2009</w:t>
      </w:r>
    </w:p>
    <w:p>
      <w:r>
        <w:t>Bundesverwaltungsgericht, 2009-03-18, DE</w:t>
      </w:r>
    </w:p>
    <w:p>
      <w:r>
        <w:rPr>
          <w:b/>
        </w:rPr>
        <w:t xml:space="preserve">Quelle: </w:t>
      </w:r>
      <w:r>
        <w:t>https://mcp.opencaselaw.ch/entscheid/bvger_C-5461_2008</w:t>
      </w:r>
    </w:p>
    <w:p>
      <w:r>
        <w:t>FR: TAF C-5461/2008 du 18 mars 2009</w:t>
      </w:r>
    </w:p>
    <w:p>
      <w:r>
        <w:t>IT: TAF C-5461/2008 del 18 marzo 2009</w:t>
      </w:r>
    </w:p>
    <w:p>
      <w:pPr>
        <w:pStyle w:val="Heading2"/>
      </w:pPr>
      <w:r>
        <w:t>Regeste</w:t>
      </w:r>
    </w:p>
    <w:p>
      <w:r>
        <w:t>Anerkennung der Staatenlosigkeit</w:t>
      </w:r>
    </w:p>
    <w:p>
      <w:pPr>
        <w:pStyle w:val="Heading2"/>
      </w:pPr>
      <w:r>
        <w:t>Erwägungen</w:t>
      </w:r>
    </w:p>
    <w:p>
      <w:r>
        <w:rPr>
          <w:b/>
        </w:rPr>
        <w:t>E. 1</w:t>
      </w:r>
    </w:p>
    <w:p>
      <w:r>
        <w:t>Die Beschwerde wird gutgeheissen, soweit darauf eingetreten wird.</w:t>
      </w:r>
    </w:p>
    <w:p>
      <w:r>
        <w:rPr>
          <w:b/>
        </w:rPr>
        <w:t>E. 2</w:t>
      </w:r>
    </w:p>
    <w:p>
      <w:r>
        <w:t>Die angefochtene Verfügung wird aufgehoben und die Angelegenheit zur weiteren Behandlung im Sinne der Erwägungen an die Vorinstanz zurückgewiesen.</w:t>
      </w:r>
    </w:p>
    <w:p>
      <w:r>
        <w:rPr>
          <w:b/>
        </w:rPr>
        <w:t>E. 3</w:t>
      </w:r>
    </w:p>
    <w:p>
      <w:r>
        <w:t>Es werden keine Verfahrenskosten erhoben.</w:t>
      </w:r>
    </w:p>
    <w:p>
      <w:r>
        <w:rPr>
          <w:b/>
        </w:rPr>
        <w:t>E. 4</w:t>
      </w:r>
    </w:p>
    <w:p>
      <w:r>
        <w:t>Es wird keine Parteientschädigung zugesprochen.</w:t>
      </w:r>
    </w:p>
    <w:p>
      <w:r>
        <w:rPr>
          <w:b/>
        </w:rPr>
        <w:t>E. 5</w:t>
      </w:r>
    </w:p>
    <w:p>
      <w:r>
        <w:t>Dieses Urteil geht an: die Beschwerdeführerin (Gerichtsurkunde) die Vorinstanz (gegen Empfangsbestätigung; Akten Ref-Nr. N [...] und N [...] zurück) das Migrationsamt des Kantons Thurgau (ad TG [...]) Für die Rechtsmittelbelehrung wird auf die nächste Seite verwiesen. Die vorsitzende Richterin: Der Gerichtsschreiber: Marianne Teuscher Rudolf Grun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