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C-5458/2013 vom 24. September 2015</w:t>
      </w:r>
    </w:p>
    <w:p>
      <w:r>
        <w:t>Bundesverwaltungsgericht, 2015-09-24, DE</w:t>
      </w:r>
    </w:p>
    <w:p>
      <w:r>
        <w:rPr>
          <w:b/>
        </w:rPr>
        <w:t xml:space="preserve">Quelle: </w:t>
      </w:r>
      <w:r>
        <w:t>https://mcp.opencaselaw.ch/entscheid/bvger_C-5458_2013</w:t>
      </w:r>
    </w:p>
    <w:p>
      <w:r>
        <w:t>FR: TAF C-5458/2013 du 24 septembre 2015</w:t>
      </w:r>
    </w:p>
    <w:p>
      <w:r>
        <w:t>IT: TAF C-5458/2013 del 24 settembre 2015</w:t>
      </w:r>
    </w:p>
    <w:p>
      <w:pPr>
        <w:pStyle w:val="Heading2"/>
      </w:pPr>
      <w:r>
        <w:t>Regeste</w:t>
      </w:r>
    </w:p>
    <w:p>
      <w:r>
        <w:t>Invaliditätsbemessung</w:t>
      </w:r>
    </w:p>
    <w:p>
      <w:pPr>
        <w:pStyle w:val="Heading2"/>
      </w:pPr>
      <w:r>
        <w:t>Erwägungen</w:t>
      </w:r>
    </w:p>
    <w:p>
      <w:r>
        <w:rPr>
          <w:b/>
        </w:rPr>
        <w:t>E. 3</w:t>
      </w:r>
    </w:p>
    <w:p>
      <w:r>
        <w:t>Vorab ist zu prüfen, ob die IVSTA angesichts der bei der IV-Stelle BS eingereichten Anmeldung zum Rentenbezug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lit.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Die Beschwerdegegnerin war Grenzgängerin und hatte ihre letzte Arbeitsstelle im Kanton Basel-Stadt; sie wohnt zudem noch im benachbarten Grenzgebiet. Sie hat sich somit zu Recht bei der IV-Stelle BS zum Leistungsbezug angemeldet. Der Erlass der Verfügung durch die IVSTA ist gemäss obenstehenden Ausführungen nicht zu beanstanden. 4.1 Gemäss Art. 28 Abs. 2 IVG (in der ab 2008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6. IV-Revision nichts geändert (vgl. Art. 28 Abs. 2 IVG in der ab dem 1. Januar 2012 geltenden Fassung). Laut Art. 29 Abs. 4 IVG beziehungsweise Art. 29 Abs. 4 IVG (in der ab dem 1. Januar 2012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in einem Mitgliedstaat der EU Wohnsitz haben. 4.2 Gemäss Art. 28 Abs. 1 IVG haben jene Versicherten Anspruch auf eine Rente, welche ihre Erwerbsfähigkeit oder die Fähigkeit, sich im Aufgabenbereich zu betätigen, nicht durch zumutbare Eingliederungsmassnahmen wieder herstellen, erhalten oder verbessern können (lit. a), und die zusätzlich während eines Jahres ohne wesentlichen Unterbruch durchschnittlich zu mindestens 40% arbeitsunfähig (Art. 6 ATSG) gewesen sind und auch nach Ablauf dieses Jahres zu mindestens 40% invalid (Art. 8 ATSG) sind (lit. b und c).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4.3 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4.3.1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4.3.2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4.3.3 Für den Beweiswert eines Berichtes über die Abklärung im Haushalt eines Versicherten sind - analog zur vorerwähnten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[Urteil des BGer I 246/05 vom 30. Oktober 2007] nicht publi­zier­te E. 5.2 mit Hinwei­sen). Trifft all dies zu, ist der Abklärungsbericht voll beweiskräftig. Diese Beweiswürdigungskriterien sind nicht nur für die im Abklärungsbericht enthaltenen Angaben zu Art und Umfang der Behinderung im Haushalt massgebend, sondern gelten analog für den Teil des Abklärungsberichts, der den mutmassli­chen Umfang der erwerblichen Tätigkeit von teilerwerbstätigen Versi­cherten mit häuslichem Aufgabenbereich im Gesundheitsfall betrifft (vgl. Urteil des BGer I 236/2006 vom 19. Juni 2006 E. 3.2 mit Hinwei­sen). Auch wenn bei den im Ausland wohnenden Versicherten mangels ge­eigneten Abklärungspersonen keine Haushalt­abklärung (im Sinne ei­ner Abklärung an Ort und Stelle gemäss Art. 69 Abs. 2 IVG) durchge­führt werden kann, muss die Beur­teilung einer Beeinträch­tigung im Haushalt nach analogen Grund­sät­zen erfolgen (vgl. Urteil des Bundes­verwaltungsgerichts [BVGer] C-5131/2007 vom 16. März 2009 E. 4.2.5). Ob eine solche Abklärung dann im einzelnen Fall genügt, ist anhand der konkreten Verhältnisse zu entscheiden. 4.4 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 Für Personen, die vor dem Eintritt des Gesundheitsschadens nicht ganztägig erwerbstätig waren, ist die sogenannte gemischte Methode anzuwenden (vgl. BGE 130 V 393 mit Hinweisen). Dabei wird die Invalidität im Bereich der Erwerbstätigkeit aufgrund des Einkommensvergleichs bestimmt, im Bereich der üblichen Tätigkeit im Haushalt jedoch anhand des Betätigungsvergleichs bemessen. Der Invaliditätsgrad ergibt sich schliesslich aus einer Addition der in beiden Bereichen ermittelten und gewichteten Teilinvaliditäten. 4.5 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111 V 235 E. 2a). Deshalb ist es am behandelnden Arzt beziehungsweise am Ver­trauensarzt der IV-Stelle zu entscheiden, in welchem Ausmass ein Ver­sicherter seine verbliebene Arbeitsfähigkeit bei zumutbarer Tätigkeit und zumutbarem Einsatz auf dem ausgeglichenen Arbeitsmarkt ein­setzen kann. Diese Arbeitsmöglichkeit hat sich der Versicherte anrech­nen zu lassen, wobei es unerheblich ist, ob er seine Restarbeitsfähig­keit tatsächlich verwertet oder nicht. Ebenso ist der Versicherte gehalten, im Rahmen des Möglichen und Zumutbaren Verfahrensweisen zu entwickeln, welche die Auswirkun­gen seiner Behinderung im hauswirtschaftlichen Aufgabenbereich re­duzieren und ihm eine möglichst vollständige und unabhängige Erledi­gung der Haushaltsarbeiten ermöglichen. Kann er wegen seiner Be­hinderung gewisse dieser Arbeiten nur noch mühsam und mit viel höherem Zeitaufwand erledigen, so muss er in erster Linie seine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im Haushalt tätigen Person zu berücksich­tigende Mithilfe von Familienangehörigen geht daher weiter als die ohne Gesundheitsschädigung üblicherweise zu erwartende Unter­stützung (vgl. BGE 133 V 504 E. 4.2 mit Hinweisen). 4.6 Anspruch auf eine Invalidenrente der IV hat, wer invalid im Sinne des Gesetzes ist (Art. 8 ATSG) und beim Eintritt der Invalidität während der vom Gesetz vorgesehenen Mindestbeitragsdauer von 3 Jahren (Art. 36 Abs. 1 IVG) Beiträge an die schweizerische Alters-, Hinterlassenen- und Invalidenversicherung (AHV/IV) geleistet hat. Diese Bedingungen müssen kumulativ gegeben sein; fehlt eine, so entsteht kein Rentenanspruch, selbst wenn die andere erfüllt ist. Vorliegend ist unbestritten und aus den Akten ersichtlich, dass die Beschwerdegegnerin lediglich während 16 Monaten in der Schweiz versichert war. Demzufolge hat die Beschwerdegegnerin die dreijährige Mindestbeitragszeit in der Schweiz nicht erfüllt. Gemäss Art. 40 in Verbindung mit Art. 45 Abs. 1 der Verordnung Nr. 1408/71 berücksichtigt der zuständige Träger des Mitgliedstaats, soweit erforderlich, die nach den Rechtsvorschriften jedes anderen Mitgliedstaats zurückgelegten Versicherungs- oder Wohnzeiten, als ob es sich nach den von ihm anzuwendenden Rechtsvorschriften zurückgelegten Zeiten handelte (vgl. auch Wegleitung über die Renten [RWL] in der Eidgenössischen Alters-, Hinterlassenen und Invalidenversicherung, Rz. 3004.3). Somit sind vorliegend die von der Beschwerdegegnerin in Deutschland zurückgelegten Zeiten ebenfalls zu berücksichtigen. Die Beschwerdegegnerin hat in der Schweiz mehr als ein Jahr gearbeitet und unter Hinzurechnung der Versicherungszeiten in Deutschland ist die Mindestbeitragszeit von 3 Jahren erfüllt. 4.7 Der Rentenanspruch entsteht frühestens nach Ablauf von sechs Monaten nach Geltendmachung des Leistungsanspruchs nach Art. 29 Abs. 1 ATSG, jedoch frühestens im Monat, der auf die Vollendung des 18. Altersjahres folgt (Art. 29 Abs. 1 IVG; vgl. auch Urteil des Bundesgerichts [BGer] 9C_562/2012 E. 3). Somit ist vorliegend aufgrund der im April 2011 eingereichten Anmeldung ein Leistungsanspruch ab 1. Oktober 2011 zu prüfen.</w:t>
      </w:r>
    </w:p>
    <w:p>
      <w:r>
        <w:rPr>
          <w:b/>
        </w:rPr>
        <w:t>E. 5</w:t>
      </w:r>
    </w:p>
    <w:p>
      <w:r>
        <w:t>Wird eine befristete Invalidenrente verfügt und diese Rente unmittelbar ab dem Ende der Befristung aufgehoben oder abgeändert, so stellt diese zweite Anordnung materiell eine Ren­tenre­visionsverfügung dar, auf die folglich die entsprechenden Bestim­mungen anwendbar sind. Dies gilt auch dann, wenn die beiden Anord­nungen zum selben Zeitpunkt und sogar in derselben Verfügung ge­troffen werden. Deshalb müssen nach der Rechtsprechung und Lehre bei einer solchen Verfügung Revisions­gründe erfüllt sein (vgl. BGE 125 V 417 E. 2d, 112 V 372 E. 2b; Urs Müller, Die materiellen Voraussetzungen der Rentenrevision in der Invali­denversicherung, Freiburg 2003, S. 207 f.).</w:t>
      </w:r>
    </w:p>
    <w:p>
      <w:r>
        <w:rPr>
          <w:b/>
        </w:rPr>
        <w:t>E. 5.1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5.2</w:t>
      </w:r>
    </w:p>
    <w:p>
      <w:r>
        <w:t>Ob eine rentenrelevante Änderung des Invaliditätsgrades eingetre­ten ist, beurteilt sich durch Vergleich des Sachverhalts im zeitlichen Geltungsbe­reich der ursprünglichen Verfügung mit demjenigen der streitigen Verfügung (BGE 125 V 369 E. 2).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6</w:t>
      </w:r>
    </w:p>
    <w:p>
      <w:r>
        <w:t>Unter den Parteien ist vorliegend im Wesentlichen die Beurteilung der Arbeitsfähigkeit strittig. Aufgrund des im vorliegenden Verfahren geltenden Untersuchungsgrundsatzes ist vorliegend umfassend zu prüfen, welche Ansprüche die Beschwerdegegnerin gegenüber der Invalidenversicherung hat. Nachfolgend ist demnach abzuklären, ob die Beschwerdegegnerin grundsätzlich Anspruch auf eine Rente hat und, falls ja, in welcher Höhe und ab wann.</w:t>
      </w:r>
    </w:p>
    <w:p>
      <w:r>
        <w:rPr>
          <w:b/>
        </w:rPr>
        <w:t>E. 6.1</w:t>
      </w:r>
    </w:p>
    <w:p>
      <w:r>
        <w:t>Den Berichten den A._______ vom 28. Februar 2011 (IV-act. 10) sowie vom 27. September 2011 (IV-act. 31) sind folgende Diagnosen zu entnehmen: St.n. Verkehrsunfall mit Einlage einer Thorax­drainage links und Revision einer Oberlappenverletzung links mit Blalock-Naht sowie Osteosynthese der Rippenfrakturen 3-5 bei Rippenserienfraktur Costae 3-6 links mit Hämatopneumothorax und Lungenkontusion, St.n. operativer Elevation der Kalottenimpressionsfraktur und Duraersatz bei Kalottenimpressionsfraktur occipital links 10/2010, St.n. Refixation und Osteosynthese der Glenoidfraktur der Scapula links mit Rekonstruktionsplatte bei Glenoidfraktur Ideberg Typ 2 und St.n. Kontusion Ellenbogen links mit Rissquetschwunde. Im Februar 2011 gingen die beurteilenden Ärzte davon aus, dass die Beschwerdegegnerin weiterhin zu 100% arbeitsunfähig sei, und im September 2011 berichteten die Ärzte, dass der Fall aus thoraxchirurgischer Sicht zufolge des erfreulichen postoperativen Ergebnisses abgeschlossen werden könne. Zur Arbeitsfähigkeit äusserten sie sich nicht.</w:t>
      </w:r>
    </w:p>
    <w:p>
      <w:r>
        <w:rPr>
          <w:b/>
        </w:rPr>
        <w:t>E. 6.2</w:t>
      </w:r>
    </w:p>
    <w:p>
      <w:r>
        <w:t>Dr. med. B._______, Facharzt für Allgemeinmedizin, beurteilte die Arbeitsfähigkeit der Beschwerdegegnerin in seinem Bericht vom 9. Mai 2011 (IV-act 21 S. 4) wie folgt: 100% arbeitsunfähig vom 20. Oktober 2010 bis zum 31. März 2011, 75% arbeitsunfähig vom 1. April 2011 bis zum 16. April 2011 und seit 17. April 2011 zu 37,5% arbeitsunfähig (dies entspricht 3 Stunden pro Tag). Im Bericht vom 12. Dezember 2011 (IV-act. 31 S. 7 ff.) führte er aus, seit Mai 2011 habe sich gezeigt, dass eine Erhöhung auf mehr als 3 Stunden pro Tag in der bisherigen Tätigkeit nicht realisierbar war und eine Rückkehr in diesen Beruf als wenig aussichtsreich scheine. Im Bericht vom 30. Juli 2012 (IV-act. 37) stellte er schliesslich fest, dass seit Anfang 2012 aufgrund der psychiatrischen Diagnosen (leichte kognitive Störung, organisches Psychosyndrom nach Schädel-Hirn-Trauma und schwere depressive Episode ohne psychotische Symptome) eine Arbeitsunfähigkeit von 100% bestehe, kein Tragen und Heben von Lasten über 5 kg mehr möglich sei und eine Beschäftigung als Altenpflegerin nicht mehr in Frage komme.</w:t>
      </w:r>
    </w:p>
    <w:p>
      <w:r>
        <w:rPr>
          <w:b/>
        </w:rPr>
        <w:t>E. 6.3</w:t>
      </w:r>
    </w:p>
    <w:p>
      <w:r>
        <w:t>Die neuropsychologische Standortbestimmung vom 26. Juni 2011 (IV-act. 28) ergab, dass die Beschwerdegegnerin aus kognitiver Sicht nicht eingeschränkt sei und somit die Arbeitsfähigkeit im angestammten Beruf 100% betrage.</w:t>
      </w:r>
    </w:p>
    <w:p>
      <w:r>
        <w:rPr>
          <w:b/>
        </w:rPr>
        <w:t>E. 6.4</w:t>
      </w:r>
    </w:p>
    <w:p>
      <w:r>
        <w:t>Dr. med. D._______, Facharzt für Psychiatrie und Psychotherapie, Psychoanalyse, attestierte der Beschwerdegegnerin in seinem Bericht vom 27. August 2012 (IV-act. 44 S. 31 ff.) ein depressiv-antriebsgehemmtes organisches Psychosyndrom nach Schädel-Hirn-Trauma (ICD-10 F07.2) und ein Polytrauma 10/2010 im Evolutionsalter. Er erachtete aufgrund der gestellten Diagnosen die sozioemotionale und die psychosoziale Belastungs- und Leistungsfähigkeit sowie die soziale Kompetenz seit 18. Juli 2012 als nachhaltig und tiefgreifend eingeschränkt und in Situationen von Dauerbelastung durch Überforderung beziehungsweise Erschöpfung aufgehoben.</w:t>
      </w:r>
    </w:p>
    <w:p>
      <w:r>
        <w:rPr>
          <w:b/>
        </w:rPr>
        <w:t>E. 6.5</w:t>
      </w:r>
    </w:p>
    <w:p>
      <w:r>
        <w:t>Dr. med. E._______, Fachärztin für Neurologie und Psychiatrie, stellte in ihrem sozialmedizinischen Gutachten für die gesetzliche Rentenversicherung vom 21. September 2012 (IV-act. 44 S. 43) folgende Diagnosen: ein depressiv-antriebsgehemmtes organisches Psychosyndrom nach Schädel-Hirn-Trauma nach Polytrauma 10/2010. Die Arbeitsfähigkeit erachtete sie seit Januar 2012 auf dem allgemeinen Arbeitsmarkt und in der letzten Tätigkeit als Altenpflegerin als aufgehoben (Leistungsvermögen unter 3 Stunden pro Tag).</w:t>
      </w:r>
    </w:p>
    <w:p>
      <w:r>
        <w:rPr>
          <w:b/>
        </w:rPr>
        <w:t>E. 6.6</w:t>
      </w:r>
    </w:p>
    <w:p>
      <w:r>
        <w:t>Dr. med. F._______, Facharzt für Psychiatrie und Psychotherapie, attestierte der Beschwerdegegnerin in seinem Bericht vom 14. November 2012 (IV-act. 45 S. 10) das Vorliegen eines organischen Psychosyndroms nach Schädel-Hirn-Trauma und eine mittelgradige depressive Symptomatik. Die Arbeitsunfähigkeit bezifferte er mit 100%.</w:t>
      </w:r>
    </w:p>
    <w:p>
      <w:r>
        <w:rPr>
          <w:b/>
        </w:rPr>
        <w:t>E. 6.7</w:t>
      </w:r>
    </w:p>
    <w:p>
      <w:r>
        <w:t>Dem Gutachten von Dr. med. G._______, Facharzt für Psychiatrie und Psychotherapie, vom 21. November 2012 sind folgende Diagnosen zu entnehmen: eine Anpassungsstörung (ICD-10 F43.2), DD: eine rezidivierende depressive Störung, aktuell leichte Episode (ICD-10 F33.0), DD: ein organisches Psychosyndrom (ICD-10 F07.2), letzteres jedoch nur falls die Beschwerdegegnerin auch ein Schädel-Hirn-Trauma erlitten haben sollte. Dr. med. G._______ ging von einer Leistungseinschränkung von 30% seit Aufnahme der psychiatrischen Therapie im Juli 2012 aus. Zu möglichen Arbeitstätigkeiten führte er aus, es bestehe eine verminderte Belastbarkeit; die Beschwerdegegnerin sei verlangsamt und habe einen erhöhten Pausenbedarf. Überdies seien ihr keine Tätigkeiten mit Zeitdruck oder Verantwortung zuzumuten.</w:t>
      </w:r>
    </w:p>
    <w:p>
      <w:r>
        <w:rPr>
          <w:b/>
        </w:rPr>
        <w:t>E. 6.8</w:t>
      </w:r>
    </w:p>
    <w:p>
      <w:r>
        <w:t>Dr. med. H._______, Facharzt für Psychiatrie und Psychotherapie beim RAD, hielt in seiner Stellungnahme vom 6. Dezember 2012 (IV-act. 47) fest, die Beschwerdegegnerin sei bis Juli 2012 zu maximal 50% arbeitsfähig und danach bestehe in angepassten Tätigkeiten eine Arbeitsfähigkeit von 100%, aber mit einer Leistungsfähigkeit von lediglich 70%.</w:t>
      </w:r>
    </w:p>
    <w:p>
      <w:r>
        <w:rPr>
          <w:b/>
        </w:rPr>
        <w:t>E. 6.9</w:t>
      </w:r>
    </w:p>
    <w:p>
      <w:r>
        <w:t>Zusammenfassend ist festzuhalten, dass die Ärzte mehrheitlich davon ausgehen (vgl. aber die neuropsychologische Standortbestimmung vom 26. Juni 2011 [IV-act. 28]), dass die Beschwerdegegnerin nicht mehr voll belastbar ist und somit die bisherige körperlich und psychisch anspruchsvolle Tätigkeit als Altenpflegerin nicht mehr ausüben kann. Am 12. Dezember 2011 (IV-act. 31 S. 7 ff.) berichtete der behandelnde Hausarzt, Dr. med. B._______, dass sich seit Mai 2011 zeige, dass eine Erhöhung des Arbeitspensums in der bisherigen Tätigkeit auf mehr als 3 Stunden pro Tag nicht realistisch sei. Es ist nicht zu beanstanden, dass der RAD-Arzt deshalb davon ausging, der Beschwerdegegnerin sei ab Oktober 2011 nach Abschluss der ersten Rehabilitationsphase nach dem Unfall wieder eine leichte Verweistätigkeit von 50% zuzumuten, zumal auch das A._______ mit Bericht vom 27. September 2011 (IV-act. 31) festhielt, dass die Genesung erfreulich verlaufen sei und der Fall aus thoraxchirurgischer Sicht abgeschlossen werden könne, was ebenfalls auf eine Besserung oder zumindest auf eine Stabilisierung des Gesundheitszustands hinweist. Seit Anfang 2012 bestehen gemäss den ärztlichen Berichten erste Hinweise auf psychische Probleme (vgl. den Bericht von Dr. med. B._______ vom 30. Juli 2012 [IV-act. 37]). Fachärztlich bestätigt wurden diese erstmals von Dr. med. D._______, Facharzt für Psychiatrie und Psychotherapie, der festhielt, dass seine Feststellungen ab dem 18. Juli 2012 (Tag der Untersuchung) gelten. Diese Feststellungen wurden schliesslich durch Dr. med. G._______ am 21. November 2012 (IV-act. 45 S. 1 ff.) bestätigt, der ebenfalls von einer Einschränkung aus psychiatrischer Sicht seit Juli 2012 ausging. Die IVSTA ist somit aufgrund der hinzugetretenen psychischen Beschwerden zu Recht von einer Veränderung des Gesundheitszustands ausgegangen und hat den Anspruch ab diesem Zeitpunkt neu beurteilt. Die Beschwerdeführerin bemängelte, die Einschätzung der Arbeitsfähigkeit sei eine blosse Schätzung ohne Begründung und überdies widersprächen diese Feststellungen den Abklärungsergebnissen der neuropsychologischen Standortbestimmung vom 26. Juni 2011. Diesem Einwand ist damit zu begegnen, dass die neurologische Standortbestimmung sich nicht zur Entwicklung in der Zukunft äussern konnte und somit die neueren Berichte für die Entwicklung nach dem 26. Juni 2011 als massgebend zu betrachten sind. Ein Widerspruch zur neurologischen Standortbestimmung besteht nicht, da verschiedene Zeiträume beurteilt wurden. Ferner ist in Bezug auf die geäusserte Kritik der Beschwerdeführerin festzuhalten, dass die von den Ärzten vorgenommenen Einschätzungen der Arbeitsfähigkeit immer ein gewisses "schätzendes" Element beinhalten, weil es sich bei der Arbeitsfähigkeit nicht um eine exakte Grösse handelt, die konkret bestimmbar ist. Vielmehr haben die Ärzte jeweils zu versuchen, den Umfang der Arbeitsfähigkeit mittels Umschreibung der noch möglichen Tätigkeiten und der vorhandenen Einschränkungen, allenfalls auch unter Berücksichtigung konkreter Arbeitsversuche, zu ermitteln und zu begründen, was vorliegend der Fall ist. Entgegen der Ansicht der Beschwerdeführerin ist die attestierte Restarbeitsfähigkeit lediglich in leichten und angepassten Verweistätigkeiten verwertbar, da dies einerseits durch diverse Ärzte so bestätigt wurde, indem diese jeweils davon ausgingen, die Beschwerdegegnerin sei generell nur noch vermindert belastbar, weshalb die anspruchsvolle Tätigkeit als Altenpflegerin nicht mehr in Frage käme, und andererseits hat ein Arbeitsversuch von Juli bis Dezember 2011 zusätzlich gezeigt, dass die bisherige Tätigkeit nicht mehr möglich ist. Insgesamt ist daher nicht zu beanstanden, dass die Vorinstanz gestützt auf die vorhandenen medizinischen Unterlagen davon ausgegangen ist, dass die Beschwerdegegnerin von Oktober 2011 bis und mit Juni 2012 in leichten Verweistätigkeiten zu 50% und ab Juli 2012 zu 70% arbeitsfähig ist.</w:t>
      </w:r>
    </w:p>
    <w:p>
      <w:r>
        <w:rPr>
          <w:b/>
        </w:rPr>
        <w:t>E. 7</w:t>
      </w:r>
    </w:p>
    <w:p>
      <w:r>
        <w:t>Es bleibt noch der Invalidtätsgrad zu ermitteln. Es ist davon auszugehen, dass die Beschwerdegegnerin heute als Nichtinvalide zu 80% erwerbstätig und zu 20% im Haushalt tätig wäre. Dies wurde durch die IV-Stelle BS so erhoben und ist unbestritten (vgl. dazu die Haushaltsabklärung vom 4./11. Juli 2012 [IV-act. 34]). Der Invaliditätsgrad ist daher nach der gemischten Methode zu berechnen. Dabei ist zu beachten, dass sich die Arbeitsfähigkeit - wie oben festgestellt - verändert hat, so dass zwei unterschiedliche Berechnungen anzustellen sind.</w:t>
      </w:r>
    </w:p>
    <w:p>
      <w:r>
        <w:rPr>
          <w:b/>
        </w:rPr>
        <w:t>E. 7.1</w:t>
      </w:r>
    </w:p>
    <w:p>
      <w:r>
        <w:t>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w:t>
      </w:r>
    </w:p>
    <w:p>
      <w:r>
        <w:rPr>
          <w:b/>
        </w:rPr>
        <w:t>E. 7.2</w:t>
      </w:r>
    </w:p>
    <w:p>
      <w:r>
        <w:t>Berechnung des IV-Grades ab 1. Oktober 2011:</w:t>
      </w:r>
    </w:p>
    <w:p>
      <w:r>
        <w:rPr>
          <w:b/>
        </w:rPr>
        <w:t>E. 7.2.1</w:t>
      </w:r>
    </w:p>
    <w:p>
      <w:r>
        <w:t>Gemäss den Angaben der früheren Arbeitgeberin der Beschwerdegegnerin hätte diese in ihrer bisherigen Tätigkeit als Altenpflegerin mit einem Pensum von 80% im Jahr 2011 Fr. 4'081. pro Monat (x 13) sowie Zulagen von durchschnittlich Fr. 220. pro Monat verdient. Das Invalideneinkommen ist somit mit Fr. 55'693. (=13 x Fr. 4'081. + 12 x Fr. 220. ) zu beziffern. Die Vorinstanz berücksichtigte die Zulagen ebenfalls 13 x, dies ist vorliegend zu korrigieren, da beim 13. Monatslohn die Zulagen üblicherweise entfallen und diese somit nur 12 x zu berücksichtigen sind (vgl. auch die betragsmässige Angabe der Arbeitgeberin für das Jahr 2010 [Fr. 2'641], welche - geteilt durch 12 Monate - ebenfalls zu einem monatlichen Betrag von Fr. 220. führt; IV-act. 17 S. 3 Ziff. 2.10).</w:t>
      </w:r>
    </w:p>
    <w:p>
      <w:r>
        <w:rPr>
          <w:b/>
        </w:rPr>
        <w:t>E. 7.2.2</w:t>
      </w:r>
    </w:p>
    <w:p>
      <w:r>
        <w:t>Bei der Ermittlung des Invalideneinkommens hat die Vorinstanz auf die Tabellenlöhne des Bundesamtes für Statistik für das Jahr 2010 abgestellt. Der Zentralwert für Frauen für einfache, repetitive Tätigkeiten aller Wirtschaftszweige beträgt Fr. 4'225. (basierend auf 40 Arbeitsstunden pro Woche). Unter Berücksichtigung einer durchschnittlichen wöchentlichen Arbeitszeit von 41,7 Stunden im Jahr 2011 ergibt dies einen monatlichen Lohn von Fr. 4'404.55. Nach Anpassung an die Nominallohnentwicklung (von 2010 [Index 109,8] bis 2011 [Index 110,5]) entspricht dies einem monatlichen Lohn von Fr. 4'432.65, was bei einem Vollzeitpensum einen Jahreslohn von Fr. 53'191.70 ergibt. Unter Berücksichtigung des der Beschwerdegegnerin in der Zeit ab Oktober 2011 zumutbaren Pensums von 50% ist somit von einem Invalideneinkommen von Fr. 26'595.85 auszugehen. Die Vorinstanz berücksichtigte zudem einen leidensbedingten Abzug von 10%, der nicht zu beanstanden ist und von der Beschwerdeführerin auch nicht bestritten wurde, weshalb ein zumutbares jährliches Invalideneinkommen von Fr. 23'936.25 resultiert.</w:t>
      </w:r>
    </w:p>
    <w:p>
      <w:r>
        <w:rPr>
          <w:b/>
        </w:rPr>
        <w:t>E. 7.2.3</w:t>
      </w:r>
    </w:p>
    <w:p>
      <w:r>
        <w:t>Der Vergleich des Valideneinkommens von Fr. 55'693. und des Invalideneinkommens von Fr. 23'936.25 ergibt im erwerblichen Bereich einen Invaliditätsgrad von 57,03% respektive nach den mathematischen Rundungsregeln abgerundet 57% (vgl. AHI-Praxis 3/2004 S. 141 ff E. 3.2).</w:t>
      </w:r>
    </w:p>
    <w:p>
      <w:r>
        <w:rPr>
          <w:b/>
        </w:rPr>
        <w:t>E. 7.2.4</w:t>
      </w:r>
    </w:p>
    <w:p>
      <w:r>
        <w:t>Die Haushaltsabklärung vom 4. Juli 2012 (vgl. Bericht vom 11. Juli 2012; IV-act. 34), welche vor Ort von einer Fachperson des Abklärungsdienstes der IV-Stelle BS durchgeführt worden ist und somit den Anforderungen an eine sorgfältig durchgeführte Abklärung vollkommen entspricht, ergab eine Einschränkung im Haushalt von 10%. Dieses Ergebnis ist nicht zu beanstanden.</w:t>
      </w:r>
    </w:p>
    <w:p>
      <w:r>
        <w:rPr>
          <w:b/>
        </w:rPr>
        <w:t>E. 7.2.5</w:t>
      </w:r>
    </w:p>
    <w:p>
      <w:r>
        <w:t>Der Invaliditätsgrad von 57% im Erwerbsbereich beträgt bei einer Berücksichtigung zu 80% 45,6% und derjenige von 10% im Haushalt beträgt bei einer Berücksichtigung zu 20% noch 2%. Nach Gewichtung und Addition der beiden ermittelten IV-Grade ergibt sich somit mit Wirkung ab 1. Oktober 2011 ein Invaliditätsgrad von 47,6%, aufgerundet 48%, woraus sich nach Ablauf der einjährigen Wartefrist mit Wirkung ab 1. Oktober 2011 ein Anspruch auf eine Viertelsrente ergibt.</w:t>
      </w:r>
    </w:p>
    <w:p>
      <w:r>
        <w:rPr>
          <w:b/>
        </w:rPr>
        <w:t>E. 7.3</w:t>
      </w:r>
    </w:p>
    <w:p>
      <w:r>
        <w:t>Berechnung des IV-Grades ab 1. Juli 2012:</w:t>
      </w:r>
    </w:p>
    <w:p>
      <w:r>
        <w:rPr>
          <w:b/>
        </w:rPr>
        <w:t>E. 7.3.1</w:t>
      </w:r>
    </w:p>
    <w:p>
      <w:r>
        <w:t>Für die Berechnung des Valideneinkommens kann auf die obenstehende Berechnung verwiesen werden (vgl. E. 7.2.1). Es ist demnach von einem Valideneinkommen von Fr. 55'693. auszugehen.</w:t>
      </w:r>
    </w:p>
    <w:p>
      <w:r>
        <w:rPr>
          <w:b/>
        </w:rPr>
        <w:t>E. 7.3.2</w:t>
      </w:r>
    </w:p>
    <w:p>
      <w:r>
        <w:t>Das Invalideneinkommen ab 1. Juli 2012 richtet sich gemäss der Würdigung der medizinischen Berichte (vgl. insbesondere E. 6.9) ebenfalls nach der bereits für die Periode ab 1. Oktober 2011 angestellten Berechnung, da immer noch dieselben Tätigkeiten als zumutbar erachtet werden, allerdings mit dem Unterschied, dass ab 1. Juli 2012 nicht mehr von einer Arbeitsfähigkeit von lediglich 50%, sondern von 70% auszugehen ist. Die Vorinstanz berücksichtigte auch hier einen leidensbedingten Abzug von 10%, was von der Beschwerdeführer bestritten wird. Sie machte diesbezüglich geltend, die Vorinstanz habe nicht geprüft, ob der leidensbedingte Abzug weiterhin zu gewähren sei. Diesbezüglich ist festzuhalten, dass die Vorinstanz sowohl beim Invalideneinkommen ab 1. Oktober 2011 als auch bei demjenigen ab 1. Juli 2012 ausführte, dass der Beschwerdegegnerin zufolge ihrer Einschränkungen ein leidensbedingter Abzug von 10% zu gewähren sei. Die Vorinstanz begründete ihre Beweggründe für die Gewährung des leidensbedingten Abzugs und zählte die ihrer Ansicht nach relevanten Faktoren auf. Zudem ist darauf hinzuweisen, dass der leidensbedingte Abzug massgebend im Ermessen der verfügenden Behörde liegt und jeweils unter Würdigung der gesamten Umstände festzulegen ist. Die Beschwerdegegnerin ist lediglich für leichte Verweistätigkeiten geeignet und ist verlangsamt, sie hat einen erhöhten Pausenbedarf, sie kann nicht unter Zeitdruck arbeiten und sollte keine Verantwortung tragen. Unter Berücksichtigung der vorgenannten Umstände ist es - wie die Vorinstanz festgestellt hat - gerechtfertigt, der Beschwerdegegnerin auch beim Einkommen in einer Verweistätigkeit einen leidensbedingten Abzug zu gewähren, zumal ihr mit diesem Leistungsvermögen nur noch eine eingeschränkte Auswahl von Verweistätigkeiten offensteht. Die Frage, ob ein behinderungsbedingt oder anderweitig begründeter Leidensabzug vorzunehmen sei, ist eine Rechtsfrage, während jene nach der Höhe des Abzuges eine typische Ermessensfrage darstellt (vgl. Urteil des BGer 8C_490/2011 vom 11. Januar 2012 E. 1.3). Das erstinstanzliche Gericht darf sein Ermessen nicht ohne triftigen Grund an die Stelle desjenigen der Verwaltung setzen. Es muss sich vielmehr auf Gegebenheiten abstützen können, die seine abweichende Ermessensausübung als naheliegender erscheinen lassen (vgl. BGE 137 V 71 E. 5.2). In Anbetracht der genannten konkreten Umstände erscheint der gewährte Abzug von 10% insgesamt als angemessen. Die Beschwerdeführerin legte überdies nicht dar, inwiefern der Abzug nicht korrekt sein sollte, sondern sie bestritt ihn pauschal. Eine Korrektur durch das Gericht drängt sich nicht auf. Nach dem Gesagten ist somit für das Invalideneinkommen auf die bereits oben (E. 7.2.2) angestellte Berechnung abzustellen und das Einkommen von 50% (Fr. 23'936.25) auf 70% zu erhöhen. Es resultiert somit ein Invalideneinkommen von Fr. 33'510.75.</w:t>
      </w:r>
    </w:p>
    <w:p>
      <w:r>
        <w:rPr>
          <w:b/>
        </w:rPr>
        <w:t>E. 7.3.3</w:t>
      </w:r>
    </w:p>
    <w:p>
      <w:r>
        <w:t>Der Vergleich des Valideneinkommens von Fr. 55'693. und des Invalideneinkommens von Fr. 33'510.75 ergibt im erwerblichen Bereich einen Invaliditätsgrad von 39,83% respektive gerundet 40%.</w:t>
      </w:r>
    </w:p>
    <w:p>
      <w:r>
        <w:rPr>
          <w:b/>
        </w:rPr>
        <w:t>E. 7.3.4</w:t>
      </w:r>
    </w:p>
    <w:p>
      <w:r>
        <w:t>Die Einschränkung im Haushalt ist - wie von der Vorinstanz gehandhabt - weiterhin auf 10% zu beziffern. Dies ist nicht zu beanstanden und wurde auch nicht bestritten.</w:t>
      </w:r>
    </w:p>
    <w:p>
      <w:r>
        <w:rPr>
          <w:b/>
        </w:rPr>
        <w:t>E. 7.3.5</w:t>
      </w:r>
    </w:p>
    <w:p>
      <w:r>
        <w:t>Der Invaliditätsgrad von 40% im Erwerbsbereich beträgt bei einer Berücksichtigung zu 80% 32% und derjenige von 10% im Haushalt beträgt bei einer Berücksichtigung zu 20% noch 2%. Nach Gewichtung und Addition der beiden ermittelten IV-Grade ergibt sich somit mit Wirkung ab 1. Juli 2012 ein Invaliditätsgrad von 34%, woraus sich kein Rentenanspruch mehr ergibt.</w:t>
      </w:r>
    </w:p>
    <w:p>
      <w:r>
        <w:rPr>
          <w:b/>
        </w:rPr>
        <w:t>E. 7.4</w:t>
      </w:r>
    </w:p>
    <w:p>
      <w:r>
        <w:t>Zusammenfassend ist somit festzuhalten, dass die Vorinstanz die Berechnungen der IV-Grade im Ergebnis korrekt vorgenommen hat und demzufolge der Beschwerdegegnerin mit Wirkung ab 1. Oktober 2011 eine bis zum 30. September 2012 (Ablauf der ab Juli 2012 laufenden dreimonatigen Frist, vgl. E. 5.2) befristete Viertelsrente auszuzahlen ist. Die angefochtene Verfügung ist somit zu bestätigen und die Beschwerde abzuweisen.</w:t>
      </w:r>
    </w:p>
    <w:p>
      <w:r>
        <w:rPr>
          <w:b/>
        </w:rPr>
        <w:t>E. 8</w:t>
      </w:r>
    </w:p>
    <w:p>
      <w:r>
        <w:t>Zu befinden bleibt noch über die Verfahrenskosten und eine allfällige Parteientschädigung.</w:t>
      </w:r>
    </w:p>
    <w:p>
      <w:r>
        <w:rPr>
          <w:b/>
        </w:rPr>
        <w:t>E. 8.1</w:t>
      </w:r>
    </w:p>
    <w:p>
      <w:r>
        <w:t>Die Verfahrenskosten werden in der Regel der unterliegenden Partei auferlegt (Art. 63 Abs. 1 VwVG). Die Gerichtskosten sind vorliegend auf Fr. 400. festzusetzen und der unterliegenden Beschwerdeführerin aufzuerlegen. Der geleistete Kostenvorschuss in der Höhe von Fr. 400. ist für die Bezahlung der Gerichtskosten in derselben Höhe zu verwenden. Der zusätzlich geleistete Betrag von Fr. 400. (Eingang einer Zahlung von je Fr. 400. am 13. und am 18. Dezember 2013, vgl. Sachverhalt [E.]) ist der Beschwerdeführerin auf ein von ihr bekannt zu gebendes Konto zurückzuerstatten.</w:t>
      </w:r>
    </w:p>
    <w:p>
      <w:r>
        <w:rPr>
          <w:b/>
        </w:rPr>
        <w:t>E. 8.2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obsiegende Beschwerdegegnerin hat sich am vorliegenden Verfahren nicht beteiligt, weshalb davon auszugehen ist, dass ihr keine Kosten erwachsen sind und ihr somit keine Entschädigung zuzusprechen ist. Der obsiegenden Vorinstanz ist als Bundesbehörde ebenso wenig 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