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C-5454/2016 vom 8. Juni 2017</w:t>
      </w:r>
    </w:p>
    <w:p>
      <w:r>
        <w:t>Bundesverwaltungsgericht, 2017-06-08, DE</w:t>
      </w:r>
    </w:p>
    <w:p>
      <w:r>
        <w:rPr>
          <w:b/>
        </w:rPr>
        <w:t xml:space="preserve">Quelle: </w:t>
      </w:r>
      <w:r>
        <w:t>https://mcp.opencaselaw.ch/entscheid/bvger_C-5454_2016</w:t>
      </w:r>
    </w:p>
    <w:p>
      <w:r>
        <w:t>FR: TAF C-5454/2016 du 8 juin 2017</w:t>
      </w:r>
    </w:p>
    <w:p>
      <w:r>
        <w:t>IT: TAF C-5454/2016 del 8 giugno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2.1</w:t>
      </w:r>
    </w:p>
    <w:p>
      <w:r>
        <w:t>Im verwaltungsgerichtlichen Beschwerdeverfahren sind grundsätzlich nur Rechtsverhältnisse zu überprüfen bzw. zu beurteilen, zu denen die zuständige Verwaltungsbehörde vorgängig verbindlich in Form einer Verfügung bzw. eines Einspracheentscheids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125 V 413 E. 1).</w:t>
      </w:r>
    </w:p>
    <w:p>
      <w:r>
        <w:rPr>
          <w:b/>
        </w:rPr>
        <w:t>E. 2.2</w:t>
      </w:r>
    </w:p>
    <w:p>
      <w:r>
        <w:t>Im Streit liegt eine Verfügung, mit welcher die Vorinstanz auf das Rentengesuch des Beschwerdeführers infolge Verletzung der Mitwirkungspflicht nicht eingetreten ist. Der angefochtenen Nichteintretensverfügung liegt keine materielle Beurteilung des Rentenanspruchs zugrunde. In Bezug auf den Antrag des Beschwerdeführers auf Zusprechung einer Invalidenrente, fehlt es demnach an einem Anfechtungsobjekt. Insoweit ist auf die Beschwerde nicht einzutreten. Der Streitgegenstand beschränkt sich im vorliegenden Verfahren einzig auf die Frage, ob die Vorinstanz zu Recht nicht auf das Leistungsgesuch eingetreten ist.</w:t>
      </w:r>
    </w:p>
    <w:p>
      <w:r>
        <w:rPr>
          <w:b/>
        </w:rPr>
        <w:t>E. 3.1</w:t>
      </w:r>
    </w:p>
    <w:p>
      <w:r>
        <w:t>Der Beschwerdeführer ist deutscher Staatsangehöriger und wohnt heute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 Urteil des BGer 8C_707/2014 vom 19. Januar 2015 E. 2).</w:t>
      </w:r>
    </w:p>
    <w:p>
      <w:r>
        <w:rPr>
          <w:b/>
        </w:rPr>
        <w:t>E. 3.2</w:t>
      </w:r>
    </w:p>
    <w:p>
      <w:r>
        <w:t>Das Sozialversicherungsgericht stellt bei der Beurteilung einer Streitsache in der Regel auf den bis zum Zeitpunkt des Erlasses der streitigen Verwaltungsverfügung (hier: 22. Juli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22. Juli 2016 in Kraft standen; weiter aber auch Vorschriften, die zu jenem Zeitpunkt bereits ausser Kraft getreten waren, die aber für die Beurteilung allenfalls früher entstandener Leistungsansprüche von Belang sind.</w:t>
      </w:r>
    </w:p>
    <w:p>
      <w:r>
        <w:rPr>
          <w:b/>
        </w:rPr>
        <w:t>E. 4.1</w:t>
      </w:r>
    </w:p>
    <w:p>
      <w:r>
        <w:t>Nach Art. 43 Abs. 1 ATSG prüft der Versicherungsträger die Begehren, nimmt die notwendigen Abklärungen von Amtes wegen vor und holt die erforderlichen Auskünfte ein (Satz 1). Der Untersuchungsgrundsatz gilt indessen nicht uneingeschränkt; er findet sein Korrelat in den Mitwirkungspflichten der Parteien (BGE 125 V 193 E. 2). Art. 28 Abs. 1 ATSG hält in einem allgemeinen Grundsatz fest, dass die Versicherten und ihre Arbeitgeber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(Auskunftspflicht).</w:t>
      </w:r>
    </w:p>
    <w:p>
      <w:r>
        <w:rPr>
          <w:b/>
        </w:rPr>
        <w:t>E. 4.2</w:t>
      </w:r>
    </w:p>
    <w:p>
      <w:r>
        <w:t>Kommt die versicherte Person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Voraussetzung einer derartigen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(Urteile des Bundesgerichts 8C_528/2009 vom 3. November 2009 E. 7 und I 166/06 vom 30. Januar 2007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 994/2009 vom 22. März 2010 E. 5.2).</w:t>
      </w:r>
    </w:p>
    <w:p>
      <w:r>
        <w:rPr>
          <w:b/>
        </w:rPr>
        <w:t>E. 4.3</w:t>
      </w:r>
    </w:p>
    <w:p>
      <w:r>
        <w:t>Von der Möglichkeit, auf ein Leistungsgesuch nicht einzutreten, ist nur mit grösster Zurückhaltung Gebrauch zu machen (BGE 131 V 42 E. 3 mit Hinweisen).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BGer 9C_266/2012 vom 29. August 2012 E. 1.1).</w:t>
      </w:r>
    </w:p>
    <w:p>
      <w:r>
        <w:rPr>
          <w:b/>
        </w:rPr>
        <w:t>E. 5.1</w:t>
      </w:r>
    </w:p>
    <w:p>
      <w:r>
        <w:t>Aufgrund der Akten steht fest, dass der Beschwerdeführer der Aufforderung der Vorinstanz vom 16. März 2016 den Fragebogen für den Versicherten, den Fragebogen für den Arbeitgeber sowie allfällig vorhandene ärztliche Unterlagen bis am 16. Mai 2016 einzureichen und die Adresse des letzten Arbeitsgebers in der Schweiz bekanntzugeben, nicht nachgekommen ist, und auch innert der mit der Mahnung vom 3. Juni 2016 angesetzten Frist von 30 Tagen die Unterlagen nicht eingereicht hat. Erst nachdem die Vorinstanz am 22. Juli 2016 die angefochtene Nichteintretensverfügung erlassen hatte, reichte der Beschwerdeführer die verlangten Unterlagen am 26. Juli 2016 ein. Die entsprechende Unterlassung stellt eine Mitwirkungspflichtverletzung dar, denn die in den beiden Fragebögen verlangten Angaben, wie etwa diejenigen zu den letzten ärztlichen Behandlungen und zu einer allfälligen Erwerbstätigkeit, sind für die Überprüfung des Rentenanspruchs zwingend erforderlich und können, insbesondere was zwischenzeitlich neu konsultierte Ärzte und eine neu aufgenommene Erwerbstätigkeit betrifft, nur von der versicherten Person selbst geliefert werden. Der Beschwerdeführer räumt in der Beschwerdeschrift auch selber ein, dass er die Fristsetzung der Vorinstanz versäumt und seine Unterlagen erst verspätet eingereicht habe. Dass die Vorinstanz das Mahn- und Bedenkzeitverfahren nach Art. 43 Abs. 3 ATSG nicht rechtsgenüglich durchgeführt hätten, macht er zu Recht nicht geltend. Er beruft sich aber darauf, dass die unterlassene Mitwirkung auf entschuldbaren Gründen, namentlich einer psychischen Beeinträchtigung beruht, und er deshalb nicht in der Lage war, seinen Pflichten nachzukommen.</w:t>
      </w:r>
    </w:p>
    <w:p>
      <w:r>
        <w:rPr>
          <w:b/>
        </w:rPr>
        <w:t>E. 5.2</w:t>
      </w:r>
    </w:p>
    <w:p>
      <w:r>
        <w:t>In Bezug auf den geltend gemachten Rechtfertigungsgrund ergibt sich aus den Akten, dass der Beschwerdeführer an psychischen Beschwerden leidet. Die aktuellste ärztliche Einschätzung in den Vorakten stammt von der behandelnden Psychiaterin vom Klinikum C._______ und datiert vom 25. Januar 2016, wobei von einer stationären Behandlung vom 14. Oktober bis 26. November 2015 berichtet wird und als Diagnosen eine schwere depressive Störung sowie eine generalisierte Angststörung genannt werden (IVSTA-act. 8). Ein rechtsgenüglicher Nachweis, dass der Beschwerdeführer aufgrund seines Leides nicht in der Lage war, auf die Einladung vom 16. März 2016 sowie auf die Mahnung vom 3. Juni 2016 zu reagieren, findet sich in den Vorakten jedoch nicht. Die erwähnte stationäre Behandlung fand über ein halbes Jahr vor dem Zeitraum, in dem die Mitwirkungspflicht verletzt wurde (Juni und Juli 2016), statt. An einer echtzeitlichen ärztlichen Aussage oder anderen konkreten Hinweisen zum Gesundheitszustand im massgebenden Zeitraum und dessen Auswirkungen auf die Möglichkeit zur Erfüllung seiner Mitwirkungspflichten fehlt es. Was das replikweise eingereichte ärztliche Zeugnis der behandelnden Psychiaterin Dr. med. D._______ vom 23. Dezember 2016 anbelangt, wonach der Beschwerdeführer aus gesundheitlichen Gründen nicht in der Lage gewesen sei, sich um seine sozialen Belange zu kümmern (BVGer-act. 9), weist die Vorinstanz zu Recht darauf hin, dass sich aus diesem sehr kurz und allgemein gehaltenen Zeugnis mangels Spezifizierung keine Rückschlüsse für den hier massgebenden Zeitraum ziehen lassen. Der Umstand, dass der Beschwerdeführer in der Lage war, wenige Tage nach Erlass der angefochtenen Verfügung die verlangten Unterlagen einzureichen und einen Brief an die Vorinstanz zu verfassen, deutet aber darauf hin, dass er damals grundsätzlich in der Lage war, den Schriftverkehr zur Wahrung seiner Sozialversicherungsansprüche zu führen und auch Fristen einzuhalten. Weiter fällt auf, dass der Beschwerdeführer vor Erlass der angefochtenen Verfügung tätig wurde, so hat er den Fragebogen für den Versicherten bereits am 25. Mai 2016 ausgefüllt und der Fragebogen für den Arbeitgeber datiert vom 13. Juni 2016. Unter diesen Umständen ist nicht erstellt, dass der Beschwerdeführer krankheitshalber nicht in der Lage war, seinen Pflichten nachzukommen, weshalb die Mitwirkungspflichtverletzung nicht als entschuldbar zu beurteilen ist.</w:t>
      </w:r>
    </w:p>
    <w:p>
      <w:r>
        <w:rPr>
          <w:b/>
        </w:rPr>
        <w:t>E. 5.3</w:t>
      </w:r>
    </w:p>
    <w:p>
      <w:r>
        <w:t>Nicht zu beanstanden ist schliesslich, dass die Vorinstanz das Verfahren mit einem Nichteintretensentscheid erledigt hat, weil die vorliegende Aktenlage ohne zusätzliche Abklärungen offenkundig keinen zuverlässigen materiellen Entscheid erlaubte (vgl. Urteil des BGer 9C_28/2010 vom 12. März 2010 E. 5 und 9C_215/2011 vom 30. Mai 2011 E. 4). Das ist für den Beschwerdeführer im Falle einer Neuanmeldung ohnehin vorteilhafter, da keine materielle Beurteilung (aufgrund der vorliegenden, unvollständigen Akten) erfolgte und ein Glaubhaftmachen einer Veränderung nicht notwendig ist.</w:t>
      </w:r>
    </w:p>
    <w:p>
      <w:r>
        <w:rPr>
          <w:b/>
        </w:rPr>
        <w:t>E. 6</w:t>
      </w:r>
    </w:p>
    <w:p>
      <w:r>
        <w:t>Nach dem Gesagten hat die Vorinstanz das Verhalten des Beschwerdeführers zu Recht als schuldhafte Verletzung der Mitwirkungspflicht gemäss Art. 43 Abs. 3 ATSG gewertet und durfte daher nach durchgeführtem Mahn- und Bedenkzeitverfahren auf das Leistungsbegehren nicht eintreten. Die dagegen erhobene Beschwerde erweist sich als offensichtlich unbegründet und ist im einzelrichterlichen Verfahren gemäss Art. 23 Abs. 2 VGG in Verbindung mit Art. 69 Abs. 2 IVG und Art. 85bis Abs. 3 AHVG (SR 831.10) abzuweisen. Gemäss den Ausführungen der Vorinstanz in ihrer Vernehmlassung ist die Eingabe vom 26. Juli 2016, mit welcher der Beschwerdeführer die verlangten Unterlagen eingereicht hat, als Neuanmeldung entgegenzunehmen.</w:t>
      </w:r>
    </w:p>
    <w:p>
      <w:r>
        <w:rPr>
          <w:b/>
        </w:rPr>
        <w:t>E. 7.1</w:t>
      </w:r>
    </w:p>
    <w:p>
      <w:r>
        <w:t>Das Beschwerdeverfahren ist kostenpflichtig (Art. 69 Abs. 1bis und 2 IVG), wobei die Verfahrenskosten grundsätzlich der unterliegenden Partei auferlegt werden (Art. 63 Abs. 1 VwVG). Entsprechend dem Ausgang des Verfahrens hat der unterliegende Beschwerdeführer die Verfahrenskosten zu tragen. Diese sind auf Fr. 800.- festzusetzen. Der einbezahlte Kostenvorschuss ist zu Bezahlung der Verfahrenskosten zu verwenden.</w:t>
      </w:r>
    </w:p>
    <w:p>
      <w:r>
        <w:rPr>
          <w:b/>
        </w:rPr>
        <w:t>E. 7.2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