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C-5454/2007 vom 10. Oktober 2008</w:t>
      </w:r>
    </w:p>
    <w:p>
      <w:r>
        <w:t>Bundesverwaltungsgericht, 2008-10-10, FR</w:t>
      </w:r>
    </w:p>
    <w:p>
      <w:r>
        <w:rPr>
          <w:b/>
        </w:rPr>
        <w:t xml:space="preserve">Quelle: </w:t>
      </w:r>
      <w:r>
        <w:t>https://mcp.opencaselaw.ch/entscheid/bvger_C-5454_2007</w:t>
      </w:r>
    </w:p>
    <w:p>
      <w:r>
        <w:t>FR: TAF C-5454/2007 du 10 octobre 2008</w:t>
      </w:r>
    </w:p>
    <w:p>
      <w:r>
        <w:t>IT: TAF C-5454/2007 del 10 ottobre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et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1.4</w:t>
      </w:r>
    </w:p>
    <w:p>
      <w:r>
        <w:t>A._______, qui est directement touché par la décision entreprise, a qualité pour recourir (cf. art. 48 al. 1 PA). Présenté dans la forme et les délais prescrits par la loi, son recours est recevable (cf. art. 50 et art.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consid. 1.2 de l'arrêt du Tribunal fédéral 2A.451/2002 du 28 mars 2003, partiellement publié in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aLSEE et art. 8 al. 1 RSEE), et veiller à maintenir un rapport équilibré entre l'effectif de la population suisse et celui de la population étrangère résidante (cf. art. 1 let. a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 précitées (cf. également ch. 1.3.1.4 let. c des Directives et commentaires de l'ODM: Domaine des étrangers, Procédure et compétences, version 01.01.2008). Il s'ensuit que ni le Tribunal, ni l'ODM, ne sont liés par la décision de l'OCP du 31 janvier 2007 et peuvent parfaitement s'écarter de l'appréciation faite par cette autorité.</w:t>
      </w:r>
    </w:p>
    <w:p>
      <w:r>
        <w:rPr>
          <w:b/>
        </w:rPr>
        <w:t>E. 4.1</w:t>
      </w:r>
    </w:p>
    <w:p>
      <w:r>
        <w:t>Les art.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a.le requérant vient seul en Suisse; b.il veut fréquenter une université ou un autre institut d'enseigne- ment supérieur; c.le programme des études est fixé; d.la direction de l'établissement atteste par écrit que le requérant est apte à fréquenter l'école et qu'il dispose de connaissances linguistiques suffisantes pour suivre l'enseignement; e.le requérant prouve qu'il dispose des moyens financiers néces- saires et f.la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p. 189; 131 II 339 consid. 1 p. 342 et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 24).</w:t>
      </w:r>
    </w:p>
    <w:p>
      <w:r>
        <w:rPr>
          <w:b/>
        </w:rPr>
        <w:t>E. 6</w:t>
      </w:r>
    </w:p>
    <w:p>
      <w:r>
        <w:t>En l'espèce, A._______ est entré en Suisse en 1997 au bénéfice d'un visa de tourisme et il a ensuite sollicité et obtenu une autorisation de séjour pour études d'une durée d'un an auprès de l'Institut Florimont. Le recourant ne s'est toutefois pas tenu au but initialement déclaré de sa demande d'autorisation de séjour pour études, mais a choisi d'aller étudier deux ans dans le canton de Vaud, ce qui lui a permis de décrocher le 25 septembre 2002 le baccalauréat français auprès de l'Académie de Grenoble. Il a alors entamé une formation en gestion d'entreprise auprès de l'International University, formation qu'il a reprise en avril 2003 auprès de l'IFM, dans le but de décrocher en 2006 un "Bachelor of Arts in Communication and Business". Or, l'examen des feuilles de notes et de crédits établies par l'IFM amène à constater qu'en date du 18 juillet 2006, le recourant n'avait réussi que 29 des 39 modules exigés pour l'octroi du bachelor et qu'à la date du 1er juin 2007, il n'avait guère progressé dans ses études, puisqu'il n'avait alors réussi que deux modules supplémentaires. De plus, il ressort des renseignements recueillis par l'que l'intéressé n'avait pas suivi les cours du trimestre de printemps 2007. Le manque de sérieux du recourant dans l'approche de ses études trouve au demeurant confirmation dans ses observations à l'ODM du 31 mai 2007, où il prétendait qu'il ne lui manquait que 4 modules pour obtenir le bachelor, alors qu'il lui restait en réalité 8 modules pour achever sa formation (cf. attestation de l'IFM du 1er juin 2007). Aussi, compte tenu du manque d'assiduité du recourant à terminer une formation initialement prévue sur trois années académiques (2003-2006), l'ODM était fondé à considérer que celui-ci ne remplissait plus les conditions d'une prolongation de son autorisation de séjour. Le Tribunal relève au surplus que A._______ déclarait, dans son recours, qu'il allait achever sa formation à l'IFM en juin 2008. Or, invité dernièrement à produire toutes pièces utiles attestant les résultats des examens qu'il avait passés durant l'année académique 2007-2008, le recourant n'a même pas daigné donner suite à cette requête, bien que le délai accordé à cet effet eût été prolongé à deux reprises à sa demande. Le défaut de collaboration du recourant à l'établissement des faits de la cause confirme le manque de sérieux des objectifs annoncés dans son recours (soit l'obtention du bachelor en juin 2008) et conforte le Tribunal dans l'opinion que sa sortie de Suisse à l'issue de son séjour estudiantin, prolongé à de multiples reprises et poursuivi depuis 2006 sans résultats probants, n'est plus suffisamment assurée au sens de l'art. 32 let. f OLE.</w:t>
      </w:r>
    </w:p>
    <w:p>
      <w:r>
        <w:rPr>
          <w:b/>
        </w:rPr>
        <w:t>E. 7</w:t>
      </w:r>
    </w:p>
    <w:p>
      <w:r>
        <w:t>S'agissant des griefs soulevés par le recourant au sujet des conséquences de la décision attaquée sur sa demande de naturalisation, le Tribunal souligne que l'objet de la présente procédure est limité à la seule question de la prolongation de son autorisation de séjour pour études au sens de l'art. 32 OLE et qu'il ne lui appartient donc pas de se prononcer ici sur l'application des dispositions régissant l'octroi de la nationalité suisse.</w:t>
      </w:r>
    </w:p>
    <w:p>
      <w:r>
        <w:rPr>
          <w:b/>
        </w:rPr>
        <w:t>E. 8</w:t>
      </w:r>
    </w:p>
    <w:p>
      <w:r>
        <w:t>En considération de ce qui précède, le Tribunal est amené à conclure que l'autorité intimée n'a ni excédé ni abusé de son pouvoir d'appréciation en retenant que le recourant ne remplissait plus les conditions de l'art. 32 OLE et en refusant ainsi de donner son approbation à la prolongation de son autorisation de séjour dans ce pays.</w:t>
      </w:r>
    </w:p>
    <w:p>
      <w:r>
        <w:rPr>
          <w:b/>
        </w:rPr>
        <w:t>E. 9</w:t>
      </w:r>
    </w:p>
    <w:p>
      <w:r>
        <w:t>S'agissant de la question du renvoi, le recourant ne démontre pas l'existence d'obstacles à son retour en Algérie et le dossier ne fait pas non plus apparaître que l'exécution de son renvoi serait illicite, inexigible ou impossible au sens de l'art. 14a al. 2 à 4 LSEE. Le Tribunal constate au demeurant que l'intéressé s'est rendu à maintes reprises en Algérie durant ces dernières années (dont deux fois en 2007), comme l'indiquent les visas de retour qui lui ont été délivrés à cet effet. Aussi est-ce à bon droit que l'ODM a également prononcé son renvoi de Suisse, conformément à l'art. 12 al. 3 LSEE, lequel prévoit que l'étranger est tenu de partir lorsqu'une autorisation, ou une prolongation d'autorisation, lui est refusée.</w:t>
      </w:r>
    </w:p>
    <w:p>
      <w:r>
        <w:rPr>
          <w:b/>
        </w:rPr>
        <w:t>E. 10</w:t>
      </w:r>
    </w:p>
    <w:p>
      <w:r>
        <w:t>En conséquence, le Tribunal considère que la décision de refus d'approbation et de renvoi prononcée par l'ODM le 12 juin 2007 est conforme au droit. Partant, le recours doit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