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C-5453/2007 vom 17. September 2009</w:t>
      </w:r>
    </w:p>
    <w:p>
      <w:r>
        <w:t>Bundesverwaltungsgericht, 2009-09-17, DE</w:t>
      </w:r>
    </w:p>
    <w:p>
      <w:r>
        <w:rPr>
          <w:b/>
        </w:rPr>
        <w:t xml:space="preserve">Quelle: </w:t>
      </w:r>
      <w:r>
        <w:t>https://mcp.opencaselaw.ch/entscheid/bvger_C-5453_2007</w:t>
      </w:r>
    </w:p>
    <w:p>
      <w:r>
        <w:t>FR: TAF C-5453/2007 du 17 septembre 2009</w:t>
      </w:r>
    </w:p>
    <w:p>
      <w:r>
        <w:t>IT: TAF C-5453/2007 del 17 settembre 2009</w:t>
      </w:r>
    </w:p>
    <w:p>
      <w:pPr>
        <w:pStyle w:val="Heading2"/>
      </w:pPr>
      <w:r>
        <w:t>Regeste</w:t>
      </w:r>
    </w:p>
    <w:p>
      <w:r>
        <w:t>Invalidenversicherung (IV)</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Ronald Flury und Richterin Maria Amgwerd der Abteilung II und Richter Beat Weber der Abteilung III.</w:t>
      </w:r>
    </w:p>
    <w:p>
      <w:r>
        <w:rPr>
          <w:b/>
        </w:rPr>
        <w:t>E. 1.3</w:t>
      </w:r>
    </w:p>
    <w:p>
      <w:r>
        <w:t>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(ATSG, SR 830.1). Gemäss Art. 1 Abs. 1 IVG sind die Bestimmungen des ATSG auf die Invalidenversicherung (Art. 1a-26bis und 28-70) anwendbar, soweit das IVG nicht ausdrücklich eine Abweichung vom ATSG vorsieht.</w:t>
      </w:r>
    </w:p>
    <w:p>
      <w:r>
        <w:rPr>
          <w:b/>
        </w:rPr>
        <w:t>E. 1.4</w:t>
      </w:r>
    </w:p>
    <w:p>
      <w:r>
        <w:t>Der Beschwerdeführer ist als Adressat der angefochtenen Verfügung durch diese berührt und hat ein schutzwürdiges Interesse an deren Aufhebung oder Änderung (Art. 59 ATSG, Art. 48 Abs. 1 VwVG). Die Beschwerde wurde frist- und formgerecht eingereicht (Art. 60 Abs. 1 ATSG, Art. 52 VwVG). Auf die Beschwerde ist daher einzutreten.</w:t>
      </w:r>
    </w:p>
    <w:p>
      <w:r>
        <w:rPr>
          <w:b/>
        </w:rPr>
        <w:t>E. 2.1</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anwendbar ist, insbesondere dessen Anhang II, der die Koordinierung der Systeme der sozialen Sicherheit regelt (vgl. Art. 80a IVG, in Kraft seit dem 1. Juni 2002). Nach Art. 3 Abs. 1 der Verordnung (EWG) Nr. 1408/71 des Rates vom 14. Juni 1971 (SR 0.831.109.268.1) haben Personen, die im Gebiet eines Mitgliedstaates wohnen und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des Beschwerdeführers auf Leistungen der Invalidenversicherung nach schweizerischen Recht, insbesondere dem IVG sowie der Verordnung über die Invalidenversicherung vom 17. Januar 1961 (IVV, SR 831.201).</w:t>
      </w:r>
    </w:p>
    <w:p>
      <w:r>
        <w:rPr>
          <w:b/>
        </w:rPr>
        <w:t>E. 2.2</w:t>
      </w:r>
    </w:p>
    <w:p>
      <w:r>
        <w:t>Weil in zeitlicher Hinsicht grundsätzlich diejenigen Rechtssätze massgebend sind, die bei der Erfüllung des zu Rechtsfolgen führenden Tatbestands Geltung haben, und weil nach ständiger Praxis der Sozialversicherungsgerichte bei der Beurteilung eines Falles grundsätzlich auf den bis zum Zeitpunkt des Erlasses des angefochtenen Verwaltungsakts (vorliegend 15. Juni 2007) eingetretenen Sachverhalts abgestellt wird (BGE 132 V 1 E. 1, BGE 129 V 1 E. 1.2, mit Hinweisen), sind im vorliegenden Fall die auf den 1. Januar 2004 in Kraft getretenen Bestimmungen der 4. IV-Revision anwendbar, nicht aber diejenigen der 5. IV-Revision. Im Folgenden werden deshalb die ab 1. Januar 2004 (bis Ende 2007) gültig gewesenen Bestimmungen des IVG (Fassung vom 21. März 2003, AS 2003 3837 ff.) und der IVV (Fassung vom 21. Mai 2003, AS 2003 3859 ff.) zitiert.</w:t>
      </w:r>
    </w:p>
    <w:p>
      <w:r>
        <w:rPr>
          <w:b/>
        </w:rPr>
        <w:t>E. 2.3</w:t>
      </w:r>
    </w:p>
    <w:p>
      <w:r>
        <w:t>Die Frage, ob und gegebenenfalls ab wann Anspruch auf Leistungen der schweizerischen Invalidenversicherung besteht, bestimmt sich allein aufgrund der schweizerischen Rechtsvorschriften (vgl. E. 2.1). Für die Beurteilung eines Rentenanspruchs sind daher die Feststellungen des ausländischen Versicherungsträgers bezüglich Invaliditätsgrad und Anspruchsbeginn für die rechtsanwendenden Behörden in der Schweiz nicht verbindlich (vgl. BGE 130 V 253 E. 2.4). Die dahingehende Rüge des Beschwerdeführers geht deshalb fehl.</w:t>
      </w:r>
    </w:p>
    <w:p>
      <w:r>
        <w:rPr>
          <w:b/>
        </w:rPr>
        <w:t>E. 3</w:t>
      </w:r>
    </w:p>
    <w:p>
      <w:r>
        <w:t>Der Beschwerdeführer beantragt die Zusprechung einer ganzen Invalidenrente rückwirkend ab Mai 2006. Sein Gesundheitszustand erlaube ihm nicht, seine berufliche Tätigkeit wieder aufzunehmen. Gemäss Bericht des Präsidenten der Junta Médica vom 23. Januar 2007 sei er zu 80 % arbeitsunfähig. Die Vorinstanz verweist auf die Beurteilung ihres ärztlichen Dienstes vom 24. Januar 2008, wonach der Beschwerdeführer in einer leichteren Verweisungstätigkeit zu 90 % arbeitsfähig sei. Der Beschwerdeführer war gemäss eigenen Angaben bis zum 31. März 2004 im Getränkehandel tätig; er war zuständig für die Lieferung von Weinkisten in die Geschäfte. Seit dem 1. April 2006 ist er arbeitslos und bezieht Leistungen der portugiesischen Arbeitslosenversicherung.</w:t>
      </w:r>
    </w:p>
    <w:p>
      <w:r>
        <w:rPr>
          <w:b/>
        </w:rPr>
        <w:t>E. 3.1</w:t>
      </w:r>
    </w:p>
    <w:p>
      <w:r>
        <w:t>Anspruch auf eine ordentliche Rente haben die rentenberechtigten Versicherten, die bei Eintritt der Invalidität während mindestens eines vollen Jahres Beiträge geleistet haben (Art. 36 Abs. 1 IVG in der bis zum 31. Dezember 2007 geltenden Fassung). Gemäss Art. 48 IVG (in der bis zum 31. Dezember 2007 geltenden Fassung) werden IV-Leistungen lediglich für die zwölf der Anmeldung vorangehenden Monate ausgerichtet. Der Beschwerdeführer hat in den Jahren 1982-1993 Beiträge an die AHV/IV geleistet und erfüllt damit die Voraussetzungen der Mindestbeitragsdauer gemäss Art. 36 Abs. 1 IVG (in der bis zum 31. Dezember 2007 geltenden Fassung).</w:t>
      </w:r>
    </w:p>
    <w:p>
      <w:r>
        <w:rPr>
          <w:b/>
        </w:rPr>
        <w:t>E. 3.2</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(in der bis zum 31. Dezember 2007 geltenden Fassung) haben Versicherte bei einem Invaliditätsgrad von mindestens 70 % Anspruch auf eine ganze Rente, bei mindestens 60 % auf eine Dreiviertelsrente, bei mindestens 50 % auf eine halbe Rente oder auf eine Viertelsrente, wenn sie mindestens zu 40 % invalid sind.</w:t>
      </w:r>
    </w:p>
    <w:p>
      <w:r>
        <w:rPr>
          <w:b/>
        </w:rPr>
        <w:t>E. 3.4</w:t>
      </w:r>
    </w:p>
    <w:p>
      <w:r>
        <w:t>Der Rentenanspruch entsteht gemäss Art. 29 Abs. 1 IVG (in der bis zum 31. Dezember 2007 geltenden Fassung) frühestens in dem Zeitpunkt, in dem die versicherte Person mindestens zu 40 % bleibend erwerbsunfähig geworden ist (Bst. a; Dauerinvalidität) oder während eines Jahres ohne wesentlichen Unterbruch durchschnittlich mindestens zu 40 % arbeitsunfähig gewesen war (Bst. b; langdauernde Krankheit). Gemäss Art. 29ter IVV liegt ein wesentlicher Unterbruch der Arbeitsunfähigkeit vor, wenn die versicherte Person an mindestens 30 aufeinanderfolgenden Tagen voll arbeitsfähig war.</w:t>
      </w:r>
    </w:p>
    <w:p>
      <w:r>
        <w:rPr>
          <w:b/>
        </w:rPr>
        <w:t>E. 3.5</w:t>
      </w:r>
    </w:p>
    <w:p>
      <w:r>
        <w:t>Die Verwaltung und im Beschwerdefall das Gericht haben die medizinischen Unterlagen - wie alle anderen Beweismittel - nach dem Grundsatz der freien Beweiswürdigung frei, d.h. ohne Bindung an förmliche Beweisregeln, sowie umfassend und pflichtgemäss zu würdigen (BGE 132 V 393 E. 2.1; Alfred Maurer/Gustavo Scartazzini/Marc Hürzeler, Bundessozialversicherungsrecht, 3. Aufl., Basel 2009, § 21 Rz. 7). Dies bedeutet für das Gericht, dass es alle Beweismittel, unabhängig, von wem sie stammen, objektiv zu prüfen und danach zu entscheiden hat, ob die verfügbaren Unterlagen eine zuverlässige Beurteilung des streitigen Rechtsanspruchs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Ueli Kieser, Schweizerisches Sozialversicherungsrecht, Zürich/ St. Gallen 2008, S. 434 f., Rz. 19).</w:t>
      </w:r>
    </w:p>
    <w:p>
      <w:r>
        <w:rPr>
          <w:b/>
        </w:rPr>
        <w:t>E. 3.6</w:t>
      </w:r>
    </w:p>
    <w:p>
      <w:r>
        <w:t>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Eidgenössischen Versicherungsgerichts I 655/05 vom 20. März 2006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publiziert in: Plädoyer 3/2009, S. 72 ff.).</w:t>
      </w:r>
    </w:p>
    <w:p>
      <w:r>
        <w:rPr>
          <w:b/>
        </w:rPr>
        <w:t>E. 3.7</w:t>
      </w:r>
    </w:p>
    <w:p>
      <w:r>
        <w:t>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129 V 222 E. 4.3.1, BGE 128 V 66 E. 5c, BGE 126 V 353 E. 5b; Maurer/Scartazzini/Hürzeler, a.a.O., § 21 Rz. 8; Kieser, a.a.O., S. 433, Rz. 17).</w:t>
      </w:r>
    </w:p>
    <w:p>
      <w:r>
        <w:rPr>
          <w:b/>
        </w:rPr>
        <w:t>E. 3.8</w:t>
      </w:r>
    </w:p>
    <w:p>
      <w:r>
        <w:t>Aus den Akten ergibt sich, dass der Beschwerdeführer im August 2005 bösartiges Gewebe aus dem colon sigmoideum (s-förmiger Abschnitt des Dickdarms, der in den Mastdarm übergeht) operativ entfernen lassen musste. Daraufhin musste er sich bis zum 5. April 2006 einer Chemotherapie unterziehen. Mit Bericht vom 15. Mai 2006 sowie Bericht vom 26. Dezember 2006 stellte Dr. D._______ von der Abteilung Chirurgie am [Klinikname] fest, dass keinerlei Anzeichen eines Rückfalls bestünden (act. 19, 21). Der zuständige Onkologe führte mit Bericht vom 31. Januar 2007 aus, dass die gesundheitliche Entwicklung des Beschwerdeführers nach der Chemotherapie weiterhin periodisch kontrolliert werde (act. 23). Die Berichte der zuständigen IV-Stellenärzte Dr. A._______ und Dr. C._______ kommen aufgrund der ärztlichen Berichte und Befunde aus Portugal zum selben Schluss; es gebe keine Anzeichen für einen Rückfall oder für Ableger. Der Beschwerdeführer werde regelmässig daraufhin kontrolliert. Sämtliche eingereichten Berichte bestätigten dies. Vom 23. August 2005 (Datum Hospitalisierung) bis zum 31. Mai 2006 (ca. 2 Wochen nach dem Bescheid, dass kein Rückfall vorliege) sei der Beschwerdeführer zwar arbeitsunfähig gewesen, jedoch nicht durchschnittlich 40 % während eines Jahres (act. 27, 38, 46). Somit kann festgehalten werden, dass der Beschwerdeführer im massgeblichen Zeitraum, ein Jahr vor Antragsstellung bis zum Datum der angefochtenen Verfügung, nicht während eines Jahres ohne wesentlichen Unterbruch durchschnittlich mindestens 40 % arbeitsunfähig war (Art. 29 Abs. 1 IVG Bst. b [in der bis zum 31. Dezember 2007 geltenden Fassung] vgl. E. 3.4).</w:t>
      </w:r>
    </w:p>
    <w:p>
      <w:r>
        <w:rPr>
          <w:b/>
        </w:rPr>
        <w:t>E. 3.9</w:t>
      </w:r>
    </w:p>
    <w:p>
      <w:r>
        <w:t>Bezüglich der psychischen Verfassung des Beschwerdeführers bestätigt einzig Dr. E._______, Assistenzarzt für Psychiatrie, mit Bericht vom 10. Mai 2007, dass der Beschwerdeführer seit dem Jahr 2006 bei ihm in Behandlung sei und entsprechende Medikamente einnehme. Er leide an posttraumatischem Stress und einer schweren sexuellen Dysfunktion nach dem chirurgischen Eingriff und der Chemotherapie. Aufgrund der Erkrankung sei der Beschwerdeführer lediglich zu etwa 55 % arbeitsfähig. In den Stellungnahmen der zuständigen IV-Stellenärzte wird dieser Umstand gewürdigt; der Beschwerdeführer habe eine depressive Episode, welche mit Antidepressiva behandelt werde. Die Medikation entspreche der Behandlung einer geringfügigen depressiven Episode. Vor dem Hintergrund, dass die Chemotherapie offensichtlich erfolgreich gewesen sei, könne jedoch nicht von posttraumatischem Stress gesprochen werden. Die sexuelle Dysfunktion könne deprimierend wirken, begründe jedoch keine Arbeitsunfähigkeit.</w:t>
      </w:r>
    </w:p>
    <w:p>
      <w:r>
        <w:rPr>
          <w:b/>
        </w:rPr>
        <w:t>E. 3.10</w:t>
      </w:r>
    </w:p>
    <w:p>
      <w:r>
        <w:t>Der Beschwerdeführer führt aus, er leide an chronischen Lumbalgien bei diskreter Skoliose, Spondylose L3/L4 sowie diskrete Spondylose (Abnützung der Wirbel) L4 mit Diskopathie L3/L4 und bezieht sich dabei auf die Radiographie vom 22. Januar 2007 sowie den radiologischen Bericht vom 9. Februar 2005 (beide Berichte verfasst von Dr. F._______). Die zuständigen IV-Stellenärzte gehen übereinstimmend davon aus, dass die Beeinträchtigungen der Wirbelsäule nicht schwerwiegend seien. Dr. A._______ führt im Bericht vom 23. April 2007 aus, dass die Beeinträchtigungen minim und darüberhinaus mit der letzten Tätigkeit des Beschwerdeführers vereinbar seien (vgl. hierzu E. 3.12). Dr. C._______ erachtet in ihrer Stellungnahme vom 24. Januar 2008 die in den entsprechenden Berichten beschriebenen Veränderungen als minimal, jedoch als geeignet, störende Schmerzen zu bereiten (vgl. E. 3.12).</w:t>
      </w:r>
    </w:p>
    <w:p>
      <w:r>
        <w:rPr>
          <w:b/>
        </w:rPr>
        <w:t>E. 3.11</w:t>
      </w:r>
    </w:p>
    <w:p>
      <w:r>
        <w:t>Der Auszug aus dem Bericht der Junta Médica vom 23. Januar 2007, wonach der Beschwerdeführer wegen seiner "multiplen Beschwerden" zu 80 % arbeitsunfähig sei, bindet das Gericht, entgegen der Auffassung des Beschwerdeführers, nicht; die Arbeitsfähigkeit wird aufgrund der von den portugiesischen Ärzten erhobenen Befunde von den Ärzten des ärztlichen Dienstes der Vorinstanz beurteilt (Art. 59 Abs. 2 IVG, Art. 49 IVV); die Invaliditätsbemessung wird gestützt darauf von der zuständigen IV-Stelle nach den massgebenden schweizerischen Kriterien vorgenommen (Art. 57 IVG). Überdies binden die Kriterien ausländischer Ärzte oder Versicherungsträger für die Annahme einer Arbeitsunfähigkeit die schweizerischen Behörden in keiner Weise (vgl. Urteil des Bundesverwaltungsgerichts C-0033/2007 vom 3. März 2009 E. 8.6).</w:t>
      </w:r>
    </w:p>
    <w:p>
      <w:r>
        <w:rPr>
          <w:b/>
        </w:rPr>
        <w:t>E. 3.12</w:t>
      </w:r>
    </w:p>
    <w:p>
      <w:r>
        <w:t>Die Befunde des ärztlichen Dienstes der Vorinstanz sind klar und schlüssig, wonach die erwähnten Diagnosen (kein Rückfall nach der erfolgreichen Darmoperation und der Chemotherapie, leichte depressive Episode, minimale Lumbalgien bzw. Spondylose L3/L4 sowie diskrete Spondylose L4 mit Diskopathie L3/L4) die Ausübung einer leichteren, leidensangepassten Verweisungstätigkeit zu 90 % ermöglichen, jedoch nicht mehr die Arbeit in der angestammten Tätigkeit als Getränkelieferant. In der ersten Stellungnahme des ärztlichen Dienstes vom 23. April 2007 ging Dr. A._______ noch davon aus, dass die angestammte Tätigkeit weiterhin vollzeitlich ausgeübt werden könne. Dies wurde in der Stellungnahme vom 24. Januar 2008 (Dr. C._______) aufgrund der Eingaben im vorliegenden Beschwerdeverfahren dahingehend korrigiert, dass unklar sei, welcher Art die berufliche Tätigkeit des Beschwerdeführers im Getränkehandel gewesen sei; wenn die Tätigkeit verbunden sei mit dem Be- bzw. Entladen eines Camions, d.h. mit dem Heben schwerer Lasten, sei die Tätigkeit nicht mehr ausführbar. Falls der Beschwerdeführer beispielsweise im Bestellwesen tätig sei, sei die angestammte Tätigkeit durchaus noch zumutbar. Da der Beschwerdeführer gemäss eigenen Angaben die Lieferungen der Weinkartons in die Läden besorgte und somit das Heben der Kartons selber erledigt hat (act. 11), ist der Auffassung zu folgen, dass aufgrund seiner Beschwerden die angestammte Tätigkeit nicht mehr zugemutet werden kann. Eine leichtere Verweisungstätigkeit, wie vom ärztlichen Dienst der Vorinstanz vorgeschlagen, erscheint zumutbar. Dies wird von den portugiesischen Ärzten, die sich mit dem Fall befasst haben, auch nicht widerlegt. Es gibt keine ersichtlichen Gründe, von der Beurteilung der Vorinstanz entscheidend abzuweichen oder die vom Beschwerdeführer anbegehrte interdisziplinäre Expertise anzuordnen. Durch die Annahme, dass die Ausübung einer leichten Verweisungstätigkeit zu 90 % zumutbar ist, wurde auf die genannten Beschwerden, insbesondere die leichte depressive Episode (vgl. E. 4.2), Rücksicht genommen.</w:t>
      </w:r>
    </w:p>
    <w:p>
      <w:r>
        <w:rPr>
          <w:b/>
        </w:rPr>
        <w:t>E. 4.1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so zu erfolgen, dass die beiden hypothetischen Erwerbseinkommen ziffernmässig möglichst genau ermittelt und einander gegenübergestellt werden; der Invaliditätsgrad lässt sich sodann aus der Einkommensdifferenz bestimmen. Können die fraglichen Erwerbseinkommen nicht genau ermittelt werden, sind sie nach Massgabe der im Einzelfall bekannten Umstände zu schätzen und die so gewonnenen Annäherungswerte miteinander zu vergleichen (allgemeine Methode des Einkommensvergleichs; BGE 128 V 29 E. 1; Kieser, a.a.O., S. 176 ff., Rz. 71 ff.).</w:t>
      </w:r>
    </w:p>
    <w:p>
      <w:r>
        <w:rPr>
          <w:b/>
        </w:rPr>
        <w:t>E. 4.2</w:t>
      </w:r>
    </w:p>
    <w:p>
      <w:r>
        <w:t>Der von der Vorinstanz durchgeführte Einkommensvergleich wird vom Beschwerdeführer replikweise nicht beanstandet. Die Vorinstanz hat mangels Lohnangaben in Portugal für die Ermittlung von Validen- und Invalideneinkommen auf statistische Werte und diesbezüglich auf den schweizerischen Arbeitsmarkt abgestellt. Aufgrund der theoretischen und abstrakten Natur des Begriffs der ausgeglichenen Arbeitsmarktlage (vgl. E. 4.1) ist für den Einkommensvergleich bedeutungslos, ob die versicherte Person im Ausland wohnt. Entscheidend ist lediglich, dass sich die massgebenden Vergleichseinkommen (das Validen- und das Invalideneinkommen) auf denselben Arbeitsmarkt beziehen, da es die bestehenden Unterschiede in den Lohnniveaus und den Lebenshaltungskosten zwischen den Ländern nicht gestatten, über die Grenzen hinweg einen objektiven Vergleich der betreffenden Einkommen vorzunehmen (Urteil des Bundesgerichts 9C_335/2007 vom 8. Mai 2008 E. 3.3.2, mit Hinweisen). Vorliegend sind sowohl das angenommene Valideneinkommen von Fr. 5'075.61.- pro Monat im Jahr 2006 (Grundlohn in der Lebensmittel- bzw. Getränkebranche für einfache Tätigkeiten bei 42,2 h/Woche) als auch das berechnete Invalideneinkommen von Fr. 4'588.74.- (bei im Jahr 2006 im tertiären Sektor üblichen 41,7 h/Woche) für eine leichtere Verweisungstätigkeit nicht zu beanstanden. Abgezogen hiervon werden 10 % wegen Ausübung der Verweistätigkeit zu 90 %; dies ergibt ein Invalideneinkommen von Fr. 4'129.87.-. Im Übrigen erscheint der einzelfallbedingte Leidensabzug von 10 % aufgrund des Alters sowie der Tatsache, dass nur leichtere und angepasste Tätigkeiten in Frage kommen, angemessen. Daraus resultiert ein Invalideneinkommen von Fr. 3'716.88.-. Der errechnete Erwerbsunfähigkeits- bzw. Invaliditätsgrad beträgt somit 26,77 % bzw. aufgerundet 27 %, was die Zusprechung einer Invalidenrente ausschliesst (vgl. E. 3.3 und 3.4).</w:t>
      </w:r>
    </w:p>
    <w:p>
      <w:r>
        <w:rPr>
          <w:b/>
        </w:rPr>
        <w:t>E. 4.3</w:t>
      </w:r>
    </w:p>
    <w:p>
      <w:r>
        <w:t>Somit ist mit dem im Sozialversicherungsrecht massgebenden Beweisgrad der überwiegenden Wahrscheinlichkeit erstellt, dass der Beschwerdeführer in einer leichten Verweisungstätigkeit zu 90 % arbeitsfähig war. Die Beschwerde ist daher abzuweisen.</w:t>
      </w:r>
    </w:p>
    <w:p>
      <w:r>
        <w:rPr>
          <w:b/>
        </w:rPr>
        <w:t>E. 5</w:t>
      </w:r>
    </w:p>
    <w:p>
      <w:r>
        <w:t>Als unterliegende Partei hat der Beschwerdeführer grundsätzlich die Verfahrenskosten zu tragen (Art. 63 Abs. 1 VwVG, Art. 1 ff. des Reglements vom 21. Februar 2008 über die Kosten und Entschädigungen vor dem Bundesverwaltungsgericht [VGKE, SR 173.320.3]). Der Beschwerdeführer beantragt, ihm für das vorliegende Verfahren die unentgeltliche Prozessführung zu gewähren und ihm die unterzeichnende Rechtsanwältin als unentgeltlicher Rechtsbeistand beizustellen.</w:t>
      </w:r>
    </w:p>
    <w:p>
      <w:r>
        <w:rPr>
          <w:b/>
        </w:rPr>
        <w:t>E. 5.1</w:t>
      </w:r>
    </w:p>
    <w:p>
      <w:r>
        <w:t>Gemäss Art. 65 Abs. 1 VwVG kann die Beschwerdeinstanz, ihr Vorsitzender oder der Instruktionsrichter nach Einreichung der Be-schwerde eine Partei, die nicht über die erforderlichen Mittel verfügt, auf Antrag von der Bezahlung der Verfahrenskosten befreien, sofern ihr Begehren nicht aussichtslos erscheint. Nach Art. 65 Abs. 2 VwVG kann der Partei ein Anwalt bestellt werden, wenn es zur Wahrung ihrer Rechte notwendig ist.</w:t>
      </w:r>
    </w:p>
    <w:p>
      <w:r>
        <w:rPr>
          <w:b/>
        </w:rPr>
        <w:t>E. 5.2</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des Beschwerdeführers ausgewiesen. Er ist ohne Beeinträchtigung der für seinen Unterhalt erforderlichen finanziellen Mittel nicht in der Lage, die Prozesskosten zu bestreiten. Prozessbegehren sind dann als aussichtslos anzusehen, wenn deren Erfolgaussichten beträchtlich geringer sind als die Gefahr eines Unterliegens und diese deshalb kaum als ernsthaft bezeichnet werden können (BGE 129 I 129 E. 2.3.1). Dabei ist massgebend, ob eine Partei, die über die nötigen finanziellen Mittel verfügt, sich bei vernünftiger Überlegung zu einem Prozess entschliessen würde (BGE 129 I 129 E. 2.3.1). Das Begehren des Beschwerdeführers kann vor diesem Hintergrund nicht als aussichtslos bezeichnet werden, weshalb auf die Erhebung von Verfahrenskosten zu verzichten ist. Da der Beschwerdeführer zudem nicht in der Lage war, seine Rechte in ausreichendem Masse selber wahrzunehmen, ist auch das Gesuch um unentgeltliche Verbeiständung gutzuheissen. Als unentgeltlicher Rechtsbeistand wird ihm antragsgemäss seine Rechtsvertreterin beigeordnet.</w:t>
      </w:r>
    </w:p>
    <w:p>
      <w:r>
        <w:rPr>
          <w:b/>
        </w:rPr>
        <w:t>E. 5.3</w:t>
      </w:r>
    </w:p>
    <w:p>
      <w:r>
        <w:t>Die Entschädigung der Rechtsvertreterin wird mangels Einreichung einer Kostennote unter Berücksichtigung des gebotenen und aktenkundigen Aufwandes auf Fr. 1'800.- (exkl. MWST) festgesetzt (Art. 65 Abs. 5 VwVG i.V.m. Art. 14 Abs. 2). Die Mehrwertsteuer ist nur für Dienstleistungen geschuldet, die im Inland gegen Entgelt erbracht werden, nicht jedoch im vorliegenden Fall, in dem die Dienstleistung der Rechtsvetreterin des Beschwerdeführers mit Wohnsitz im Ausland erbracht worden ist (Art. 5 Bst. b des Mehrwertsteuergesetzes vom 2. September 1999 [MWSTG, SR 641.20] i.V.m. Art. 14 Abs. 3 Bst. c MWSTG sowie Art. 9 Abs. 1 Bst. c VGKE). Diese Entschädigung ist aus der Gerichtskasse zu leisten.</w:t>
      </w:r>
    </w:p>
    <w:p>
      <w:r>
        <w:rPr>
          <w:b/>
        </w:rPr>
        <w:t>E. 5.4</w:t>
      </w:r>
    </w:p>
    <w:p>
      <w:r>
        <w:t>Die begünstigte Partei ist gemäss Art. 65 Abs. 4 VwVG verpflichtet, der Gerichtskasse Ersatz zu leisten,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