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C-5452/2008 vom 11. Oktober 2010</w:t>
      </w:r>
    </w:p>
    <w:p>
      <w:r>
        <w:t>Bundesverwaltungsgericht, 2010-10-11, DE</w:t>
      </w:r>
    </w:p>
    <w:p>
      <w:r>
        <w:rPr>
          <w:b/>
        </w:rPr>
        <w:t xml:space="preserve">Quelle: </w:t>
      </w:r>
      <w:r>
        <w:t>https://mcp.opencaselaw.ch/entscheid/bvger_C-5452_2008</w:t>
      </w:r>
    </w:p>
    <w:p>
      <w:r>
        <w:t>FR: TAF C-5452/2008 du 11 octobre 2010</w:t>
      </w:r>
    </w:p>
    <w:p>
      <w:r>
        <w:t>IT: TAF C-5452/2008 del 11 ottobre 2010</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31. Juli 2008 (act. 68).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Mit Verfügung vom 31. Juli 2008 (act. 68) ist die Vorinstanz auf das am 4. April 2008 eingegangene Revisionsgesuch vom 31. März 2008 (act. 64) nicht eingetreten. Der angefochtene Entscheid ist somit als Verfügung im Sinn von Art. 5 Abs. 1 Bst. c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59 ATSG. Sie ist daher zur Beschwerdeführung legitimiert.</w:t>
      </w:r>
    </w:p>
    <w:p>
      <w:r>
        <w:rPr>
          <w:b/>
        </w:rPr>
        <w:t>E. 1.3</w:t>
      </w:r>
    </w:p>
    <w:p>
      <w:r>
        <w:t>Die angefochtene Verfügung trägt das Datum vom 31. Juli 2008. Die am 25. August 2008 der deutschen Post übergebene Beschwerde wurde zweifellos fristgemäss im Sinn von Art. 60 Abs. 1 ATSG eingereicht. Der Kostenvorschuss wurde innert der gesetzten Frist bezahlt, und auch die Formerfordernisse gemäss Art. 52 Abs. 1 VwVG sind erfüllt, so dass auf die Beschwerde grundsätzlich einzutreten ist.</w:t>
      </w:r>
    </w:p>
    <w:p>
      <w:r>
        <w:rPr>
          <w:b/>
        </w:rPr>
        <w:t>E. 2</w:t>
      </w:r>
    </w:p>
    <w:p>
      <w:r>
        <w:t>Die Beschwerdeführerin beantragt sinngemäss, auf das Rentenerhöhungsgesuch sei einzutreten und die Invalidenrente sei angemessen zu erhöhen. Da die angefochtene Verfügung einen Nichteintretensentscheid darstellt (vgl. E. 1.1), wird die Frage des Anspruchs auf Rentenerhöhung vom Anfechtungsgegenstand nicht erfasst. Im Rahmen einer Beschwerde gegen einen Nichteintretensentscheid können keine Begehren mit Bezug auf die Sache selbst gestellt werden (vgl. André Moser, in: Christoph Auer / Markus Müller / Benjamin Schindler, Kommentar zum Bundesgesetz über das Verwaltungsverfahren [VwVG], Zürich / St. Gallen 2008, Art. 52 Rz. 3). Demzufolge ist auf den sinngemäss gestellten Antrag, die Rente der Beschwerdeführerin sei angemessen zu erhöhen, nicht einzutreten. Der Streitgegenstand beschränkt sich im vorliegenden Verfahren auf die Frage, ob die Vorinstanz auf das Gesuch der Beschwerdeführerin um Erhöhung der halben Rente zu Recht nicht eingetreten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3.1</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 Bern 2003, S. 489 Rz. 20). Vorliegend bildet somit das Datum der Verfügung vom 31. Juli 2008 die zeitliche Grenze der gerichtlichen Überprüfung.</w:t>
      </w:r>
    </w:p>
    <w:p>
      <w:r>
        <w:rPr>
          <w:b/>
        </w:rPr>
        <w:t>E. 3.2</w:t>
      </w:r>
    </w:p>
    <w:p>
      <w:r>
        <w:t>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E. 5.4).</w:t>
      </w:r>
    </w:p>
    <w:p>
      <w:r>
        <w:rPr>
          <w:b/>
        </w:rPr>
        <w:t>E. 3.2.1</w:t>
      </w:r>
    </w:p>
    <w:p>
      <w:r>
        <w:t>Im vorliegenden Fall wurde nach einer von Amtes wegen durchgeführten Revision die bisher ausgerichtete halbe Rente gestützt auf Art. 74ter Bst. f IVV ohne förmliche Verfügung weitergewährt. Die entsprechende Mitteilung vom 28. Januar 2008 (act. 61) war gemäss Art. 74ter IVV mit dem Hinweis versehen, die versicherte Person könne den Erlass einer Verfügung verlangen, wenn sie mit dem Beschluss nicht einverstanden sei. Die Beschwerdeführerin liess sich daraufhin nicht vernehmen, stellte jedoch rund 2 Monate später, am 31. März 2008, ein Rentenerhöhungsgesuch. Da der Verordnungsgeber keine Frist vorgesehen hat, nach deren Ablauf eine formlose Mitteilung im Sinn von Art. 74ter IVV als rechtsbeständig gelten kann, ist vorliegend zu prüfen, ob die Mitteilung vom 28. Januar 2008 vor der Einreichung des Rentenerhöhungsgesuchs vom 31. März 2008 in Rechtskraft erwachsen ist.</w:t>
      </w:r>
    </w:p>
    <w:p>
      <w:r>
        <w:rPr>
          <w:b/>
        </w:rPr>
        <w:t>E. 3.2.2</w:t>
      </w:r>
    </w:p>
    <w:p>
      <w:r>
        <w:t>Nach der bundesgerichtlichen Rechtsprechung ist die Rechtsbeständigkeit formloser Mitteilungen vergleichbar mit der bei formellen Verfügungen nach Ablauf der Beschwerdefrist eintretenden Rechtskraft. Entsprechend den Prinzipien des Vertrauensschutzes und der Rechtssicherheit kann die Rechtsbeständigkeit als eingetreten gelten, wenn anzunehmen ist, die versicherte Person habe sich mit einer Regelung abgefunden. Dies ist dann der Fall, wenn sie sich nicht innert (nach den Umständen) angemessener Überlegungs- und Prüfungsfrist dagegen verwahrt (vgl. BGE 122 V 367 E. 3). Im vorliegenden Fall hat die Beschwerdeführerin nach Erhalt der Mitteilung vom 28. Januar 2008 nichts unternommen. Da keine Gründe ersichtlich sind, welche die Beschwerdeführerin daran gehindert hätten, eine beschwerdefähige Verfügung zu verlangen, kann davon ausgegangen werden, sie sei mit der Mitteilung vom 28. Januar 2008 einverstanden gewesen. Dieser Schluss ergibt sich auch aus der Tatsache, dass die Beschwerdeführerin in ihrem Rentenerhöhungsgesuch vom 31. März 2008 (act. 64) nicht auf die Mitteilung vom 28. Januar 2008 Bezug genommen, sondern das Gesuch mit einer Verschlechterung des Gesundheitszustands in den unmittelbar vorangegangenen Wochen begründet hat. Dies zeigen die mit dem Gesuch eingereichten Arztberichte, in denen die am 11. März 2008 durchgeführte Operation (vgl. Bericht von PD Dr. med. K._______ und Dr. N._______, Chirurgische Universitätsklinik X._______, Abteilung Allgemein- und Viszeralchirurgie mit Poliklinik, vom 18. März 2008 [act. 62]) sowie eine stationäre Behandlung vom 25. März 2008 bis zum 28. März 2008 (vgl. Bericht von Dr. A._______, Facharzt Chirurgie, Krankenhaus Y._______, Chirurgische Abteilung, vom 27. März 2008 [act. 63]) dokumentiert werden.</w:t>
      </w:r>
    </w:p>
    <w:p>
      <w:r>
        <w:rPr>
          <w:b/>
        </w:rPr>
        <w:t>E. 3.2.3</w:t>
      </w:r>
    </w:p>
    <w:p>
      <w:r>
        <w:t>Aufgrund dieser Ausführungen steht fest, dass die Mitteilung vom 28. Januar 2008, welche im Übrigen auf einer vollständigen Sachverhaltsabklärung und korrekten Beweiswürdigung beruht, rechtskräftig geworden ist. Somit ist als zeitliche Vergleichsbasis für die Frage, ob eine anspruchserhebliche Änderung des Gesundheitszustands glaubhaft gemacht wird, das Datum der Mitteilung vom 28. Januar 2008 massgeblich.</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Beschwerdeführerin ist Staatsangehörige eines Mitgliedstaates der Europäischen Gemeinschaft, so dass vorliegend das Abkommen vom 21. Juni 1999 zwischen der Schweizerischen Eidgenossenschaft einerseits und der Europäischen Gemeinschaft andererseits über die Freizügigkeit (Freizügigkeitsabkommen, nachfolgend FZA, SR 0.142.112.681, in Kraft seit 1. Juni 2002)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Gemeinschaft insoweit aus, als darin derselbe Sachbereich geregelt wird (Art. 20 FZA). Gemäss Art. 8 Bst. a FZA werden die Systeme der sozialen Sicherheit koordiniert, um insbesondere die Gleichbehandlung aller Mitglieder der Vertragsstaaten zu gewährleisten.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4.2.2</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Da als zeitlicher Referenzpunkt das Datum des 28. Januar 2008 gilt (vgl. E. 3.2.3), sind die Bestimmungen der erwähnten Erlasse in der aktuellen Fassung anwendbar.</w:t>
      </w:r>
    </w:p>
    <w:p>
      <w:r>
        <w:rPr>
          <w:b/>
        </w:rPr>
        <w:t>E. 5</w:t>
      </w:r>
    </w:p>
    <w:p>
      <w:r>
        <w:t>Gemäss Art. 17 Abs. 1 ATSG wird die Rente von Amtes wegen oder auf Gesuch hin für die Zukunft entsprechend erhöht, herabgesetzt oder aufgehoben, wenn sich der Invaliditätsgrad eines Rentenbezügers erheblich ändert. Wird ein Gesuch um Revision eingereicht, ist darin glaubhaft zu machen, dass sich der Grad der Invalidität der versicherten Person in einer für den Anspruch erheblichen Weise geändert hat (Art. 87 Abs. 3 IVV).</w:t>
      </w:r>
    </w:p>
    <w:p>
      <w:r>
        <w:rPr>
          <w:b/>
        </w:rPr>
        <w:t>E. 5.1</w:t>
      </w:r>
    </w:p>
    <w:p>
      <w:r>
        <w:t>Im Folgenden ist zu prüfen, ob die Beschwerdeführerin in ihrem Revisionsgesuch vom 31. März 2008 glaubhaft machen konnte, dass nach dem 28. Januar 2008 eine Verschlechterung des Gesundheitszustands eingetreten ist, welche geeignet erscheint, den Invaliditätsgrad von derzeit 56 % auf mindestens 60 % (vgl. Art. 28 Abs. 2 IVG) zu erhöhen.</w:t>
      </w:r>
    </w:p>
    <w:p>
      <w:r>
        <w:rPr>
          <w:b/>
        </w:rPr>
        <w:t>E. 5.2</w:t>
      </w:r>
    </w:p>
    <w:p>
      <w:r>
        <w:t>Die Beschwerdeführerin reichte mit dem Revisionsgesuch vom 31. März 2008 zwei Arztberichte ein, welche im Zusammenhang mit der Operation vom 11. März 2008 erstellt wurden. Von einer Verschlechterung des Gesundheitszustands ist darin jedoch nicht die Rede. Die Dres. med. K._______ und N._______, welche den Eingriff durchführten, beschreiben den postoperativen Verlauf in ihrem Bericht vom 18. März 2008 (act. 62) als komplikationslos; die Patientin fühle sich insgesamt wohl. Sie würden die Patientin nun in ihre weitere ambulante Behandlung entlassen. Am 25. März 2008 wurde die Beschwerdeführerin erneut hospitalisiert. Der Chirurg Dr. A._______ diagnostizierte in seinem Bericht vom 27. März 2008 (act. 63) neu einen Dünndarmileus bei abdominalen Verwachsungen, einen Zustand nach doppelläufiger Ileostomaanlage, Ileumsegmentresektion und Adhäsiolyse sowie eine postoperative Wundheilungsstörung periumbilical. Unter konservativen abführenden Massnahmen habe sich eine rasche Besserung der Ileussymptomatik eingestellt. Am 28. März 2008 sei die Patientin in gebessertem Zustand entlassen worden.</w:t>
      </w:r>
    </w:p>
    <w:p>
      <w:r>
        <w:rPr>
          <w:b/>
        </w:rPr>
        <w:t>E. 5.3</w:t>
      </w:r>
    </w:p>
    <w:p>
      <w:r>
        <w:t>Nach Dr. S._______s Einschätzung (vgl. Schlussbericht des RAD Rhone vom 20. Mai 2008 [act. 66]) besteht aufgrund dieser Berichte kein Grund zur Annahme, die beruflichen Einschränkungen hätten sich vermehrt. Angesichts der Berichte der behandelnden Ärzte erscheint diese Beurteilung nachvollziehbar. Zu beachten ist auch, dass eine gesundheitliche Verschlechterung - wie jeder Gesundheitsschaden - eine gewisse Dauerhaftigkeit aufweisen muss, um den Invaliditätsgrad beeinflussen zu können (vgl. ULRICH MEYER, Bundesgesetz über die Invalidenversicherung [IVG], 2. Aufl., Zürich Basel Genf 2010, Art. 4 S. 29). Zudem wäre gemäss Art. 88a Abs. 2 IVV bei einer Verschlechterung der Erwerbsfähigkeit die anspruchsbeeinflussende Änderung des Invaliditätsgrades erst zu berücksichtigen, wenn sie ohne wesentliche Unterbrechung drei Monate angedauert hat. Einen dauerhaft verschlechterten Gesundheitszustand konnte die Beschwerdeführerin nur wenige Tage nach ihrer Entlassung aus dem Krankenhaus nicht glaubhaft machen. Daran ändern auch der mit der Beschwerde neu eingereichte Bericht des Radiologen Dr. med. C._______ vom 24. Juli 2008 und die Kurzmitteilung des Hausarztes G._______ vom 21. August 2008 nichts, mit denen die Beschwerdeführerin nunmehr geltend macht, ihr Zustand habe sich infolge eines Bandscheibenvorfalls verschlimmert. Gemäss Dr. B._______s Stellungnahme vom 23. Dezember 2008 (act. 71) kann weder aus dem MRT-Bericht vom 24. Juli 2008 noch aus dem Attest des Hausarztes vom 21. August 2008 auf eine Verschlechterung des Gesundheitszustands geschlossen werden. Es würden keine Angaben zum klinischen Befund, zur Therapie und zum Verlauf der Bandscheibenproblematik gemacht; zudem fehle eine Einschätzung der Arbeitsfähigkeit. In Anbetracht von Dr. B._______s Stellungnahme vom 23. Dezember 2008 (act. 71) erscheinen die Anforderungen an das Glaubhaftmachen einer anspruchsbeeinflussenden gesundheitlichen Verschlechterung - wie schon im Zusammenhang mit der Operation vom 11. März 2008 - ebenfalls nicht erfüllt, zumal die Bandscheibenproblematik im Revisionsgesuch vom 31. März 2008 nicht erwähnt wird, sondern erst nach Abweisung dieses Gesuchs zwei entsprechende Arztberichte eingereicht wurden. Selbst wenn die Bandscheibenproblematik eine dauerhafte gesundheitliche Beeinträchtigung nach sich ziehen würde, ist damit nicht dargetan, dass der Grad der Arbeitsunfähigkeit von derzeit 40 % dadurch erhöht würde. Der für das Gericht massgebliche Überprüfungszeitraum endet überdies mit dem Datum der angefochtenen Verfügung (vgl. E. 3.1), vorliegend also am 31. Juli 2008. Es ist der Beschwerdeführerin nicht gelungen, eine im massgeblichen Zeitraum vom 28. Januar 2008 bis zum 31. Juli 2008 eingetretene, anspruchsbeeinflussende gesundheitliche Beeinträchtigung glaubhaft zu machen. Die gesundheitliche Situation stellt sich vielmehr infolge des operativen Eingriffs als instabil dar, jedoch nicht als schlechter im Vergleich zur Situation, wie sie bis zur Mitteilung vom 28. Januar 2008 bestanden hat. Die Vorinstanz ist somit zu Recht auf das Revisionsgesuch der Beschwerdeführerin vom 31. März 2008 nicht eingetreten.</w:t>
      </w:r>
    </w:p>
    <w:p>
      <w:r>
        <w:rPr>
          <w:b/>
        </w:rPr>
        <w:t>E. 6</w:t>
      </w:r>
    </w:p>
    <w:p>
      <w:r>
        <w:t>Zusammenfassend ist festzuhalten, dass sich die Beschwerde als unbegründet erweist und abzuweisen ist, soweit darauf einzutreten ist.</w:t>
      </w:r>
    </w:p>
    <w:p>
      <w:r>
        <w:rPr>
          <w:b/>
        </w:rPr>
        <w:t>E. 7</w:t>
      </w:r>
    </w:p>
    <w:p>
      <w:r>
        <w:t>Bei diesem Ausgang des Verfahrens sind der unterliegenden Beschwerdeführerin die Kosten zu auferlegen (Art. 63 abs. 1 VwVG). Sie sind mit dem geleisteten Kostenvorschuss von Fr. 400.- zu verrechnen. 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