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C-5447/2007 vom 20. August 2009</w:t>
      </w:r>
    </w:p>
    <w:p>
      <w:r>
        <w:t>Bundesverwaltungsgericht, 2009-08-20, FR</w:t>
      </w:r>
    </w:p>
    <w:p>
      <w:r>
        <w:rPr>
          <w:b/>
        </w:rPr>
        <w:t xml:space="preserve">Quelle: </w:t>
      </w:r>
      <w:r>
        <w:t>https://mcp.opencaselaw.ch/entscheid/bvger_C-5447_2007</w:t>
      </w:r>
    </w:p>
    <w:p>
      <w:r>
        <w:t>FR: TAF C-5447/2007 du 20 août 2009</w:t>
      </w:r>
    </w:p>
    <w:p>
      <w:r>
        <w:t>IT: TAF C-5447/2007 del 20 agosto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Du fait de sa nationalité, B._______ est soumis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et sociales difficiles que connaît l'ensemble de la population du Kosovo (pays dont le taux de chômage s'élevait à 45% et dont le PIB par habitant était de 1'150 euros en 2008 [source: site internet du Ministère français des affaires étrangères &gt; France-Diplomatie &gt; Pays-zones géo &gt; Kosovo; mise à jour: 7 mars 2008, visité le 30 juillet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 Par ailleurs, en 2008, la Serbie (Kosovo compris) comptait parmi les principaux pays de provenance des requérants d'asile en Suisse (cf. p. 17 du Rapport sur la migration 2008 établi en avril 2009 par l'ODM, en ligne sur le site internet de cet Office &gt; Documentation &gt; Rapports). Selon les statistiques récentes, les ressortissants du Kosovo (cette région ayant proclamé son indépendance le 17 février 2008) figuraient en sixième place au classement des pays de provenance des requérants d'asile venus en Suisse au cours du deuxième trimestre 2009 (cf. p. 2 du Commentaire sur la statistique de l'asile pour le 2ème trimestre 2009 établi le 9 juillet 2009 par l'ODM, en ligne sur le site internet de cet Office &gt; Thèmes &gt; Statistiques &gt; Statistiques en matière d'asile &gt; Statistiques mensuelles).</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Il est certes allégué dans le recours que B._______, âgé de trente-six ans, est marié et père de deux jeunes enfants. Même s'il convient d'admettre que de tels liens peuvent, dans une certaine mesure, inciter une personne à retourner dans sa patrie, ils ne sauraient toutefois suffire à eux seuls, dans le cas d'espèce, à assurer le retour de l'intéressé. Au vu de la disparité économique existant entre le Kosovo et la Suisse, la présence de la famille de B._______ au Kosovo ne saurait, à cet égard, être considérée comme une garantie suffisante de son retour au pays une fois le visa échu, d'autant moins que le prénommé envisage de s'en séparer durant une période relativement longue de trois mois. De même, le recourant assure dans son pourvoi que B._______ n'a aucunement l'intention de demeurer en Suisse à l'issue du séjour projeté, car il travaille dans son pays en qualité de transporteur indépendant. Ses liens professionnels avec son pays d'origine ne paraissent toutefois pas suffisamment étroits pour garantir un retour au Kosovo. En effet, son absence pour une période relativement longue de trois mois démontre que sa présence au sein de l'entreprise de transport que l'intéressé a créée il y a peu n'est pas indispensable. Dans ces circonstances, compte tenu du niveau de vie sensiblement plus élevé que présente la Suisse, les autorités helvétiques ne peuvent totalement exclure que l'intéressé ne s'efforce, une fois entré en ce pays et malgré les assurances contraires qui ont été données dans le cadre du recours, d'obtenir un titre de séjour dans l'espoir d'y trouver des conditions plus favorables, voire la possibilité, fût-ce de manière temporaire, d'exercer une activité lucrative lui procurant des conditions d'existence meilleures que celles rencontrées dans son pays d'origine. Il ne faut pas perdre de vue en effet que cette différence de niveau de vie peut s'avérer déterminante lorsqu'on prend la décision de quitter sa patrie.</w:t>
      </w:r>
    </w:p>
    <w:p>
      <w:r>
        <w:rPr>
          <w:b/>
        </w:rPr>
        <w:t>E. 9</w:t>
      </w:r>
    </w:p>
    <w:p>
      <w:r>
        <w:t>Le recourant insiste dans son pourvoi sur le fait qu'il s'est personnellement porté garant de l'invité. Assurément, le Tribunal n'entend nullement mettre en doute la bonne foi et la droiture du recourant. Il sied à ce sujet de relever que le refus d'une autorisation d'entrée ne remet nullement en cause l'honnêteté de la personne qui a invité un tiers domicilié à l'étranger pour un séjour touristique et s'est engagée à garantir les frais de séjour et le départ de son invité. Les assurances données en la matière, même si elles sont prises en compte pour se prononcer sur la question de savoir si un visa peut être accordé au ressortissant étranger qui le sollicite, ne peuvent cependant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Pareillement, le recourant s'est également déclaré disposé à verser une caution (cf. télécopie du 12 avril 2007 et recours du 6 août 2007). S'agissant de ce dernier point, même si la loi (art. 6 al. 3 LEtr) prévoit qu'une caution peut être exigée, il convient derechef de relever que l'évaluation des risques concernant le retour de l'invité dans son pays repose moins sur le dépôt d'une telle garantie par l'invitant que sur le comportement de l'intéressé lui-même une fois en Suisse. A cet égard, l'intention que peut manifester une personne de retourner dans sa patrie à l'issue de son séjour, voire son engagement formel à le faire, n'ont aucune force juridique (cf. arrêt du Tribunal de céans C-722/2008 du 13 juin 2008, consid. 7) et ne suffisent pas non plus à garantir que son départ interviendra dans les délais prévus.</w:t>
      </w:r>
    </w:p>
    <w:p>
      <w:r>
        <w:rPr>
          <w:b/>
        </w:rPr>
        <w:t>E. 10</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en Suisse en sa faveur.</w:t>
      </w:r>
    </w:p>
    <w:p>
      <w:r>
        <w:rPr>
          <w:b/>
        </w:rPr>
        <w:t>E. 11</w:t>
      </w:r>
    </w:p>
    <w:p>
      <w:r>
        <w:t>Compte tenu des considérants exposés ci-dessus, il appert que, par sa décision du 5 juillet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