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C-5434/2010 vom 5. Februar 2013</w:t>
      </w:r>
    </w:p>
    <w:p>
      <w:r>
        <w:t>Bundesverwaltungsgericht, 2013-02-05, FR</w:t>
      </w:r>
    </w:p>
    <w:p>
      <w:r>
        <w:rPr>
          <w:b/>
        </w:rPr>
        <w:t xml:space="preserve">Quelle: </w:t>
      </w:r>
      <w:r>
        <w:t>https://mcp.opencaselaw.ch/entscheid/bvger_C-5434_2010</w:t>
      </w:r>
    </w:p>
    <w:p>
      <w:r>
        <w:t>FR: TAF C-5434/2010 du 5 février 2013</w:t>
      </w:r>
    </w:p>
    <w:p>
      <w:r>
        <w:t>IT: TAF C-5434/2010 del 5 febbraio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qui statue définitivement (cf. art. 1 al. 2 LTAF en relation avec l'art. 83 let. c ch. 2, 4 et 5 de la loi du 17 juin 2005 sur le Tribunal fédéral [LTF, RS 173.110]).</w:t>
      </w:r>
    </w:p>
    <w:p>
      <w:r>
        <w:rPr>
          <w:b/>
        </w:rPr>
        <w:t>E. 1.2</w:t>
      </w:r>
    </w:p>
    <w:p>
      <w:r>
        <w:t>La procédure devant le TAF est régie par la PA, à moins que la LTAF n'en dispose autrement (cf. art. 37 LTAF, en relation avec l'art. 112 al. 1 LEtr).</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2011/43 consid. 6.1 et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Uebersax/Rudin/Hugi Yar/Geiser [éd.], Ausländerrecht, Bâle 2009, p. 247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circulaires de l'ODM, en ligne sur son site &gt; Documentation &gt; Bases légales &gt; Directives et circulaires &gt; Domaine des étrangers &gt; Procédure et compétences, version 16 juillet 2012, visité en janvier 2013). Il s'ensuit que l'ODM et, a fortiori, le Tribunal ne sont pas liés par la décision des autorités genevoises compétentes de délivrer au recourant une autorisation de séjour fondée sur l'art. 30 al. 1 let. b LEtr et peuvent donc parfaitement s'écarter de l'appréciation émise par cette autorité.</w:t>
      </w:r>
    </w:p>
    <w:p>
      <w:r>
        <w:rPr>
          <w:b/>
        </w:rPr>
        <w:t>E. 5.1</w:t>
      </w:r>
    </w:p>
    <w:p>
      <w:r>
        <w:t>A teneur de l'art. 30 al. 1 let. b LEtr, il est possible de déroger aux conditions d'admission (art. 18 à 29)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Caroni/Gächter/Turnherr [éd.], Bundes-gesetz über die Ausländerinnen und Ausländer [AuG], Berne 2010, p. 226s. n° 2 et 3 ad art. 30 LEtr). 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arrêt du Tribunal fédéral 8C_724/2009 du 11 juin 2010 consid. 5.3.1; ATAF 2009/40 consid. 5 p. 567ss [sur la portée de l'art. 14 al. 2 let. c de la loi sur l'asile du 26 juin 1998 (LAsi, RS 142.31)], spéc. consid. 5.2.2 p. 569s.; Good/Bosshard, op. cit., p. 227s. n. 7 ad art. 30 LEtr).</w:t>
      </w:r>
    </w:p>
    <w:p>
      <w:r>
        <w:rPr>
          <w:b/>
        </w:rPr>
        <w:t>E. 5.2</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6</w:t>
      </w:r>
    </w:p>
    <w:p>
      <w:r>
        <w:t>En l'occurence, A._______ a invoqué la durée de son séjour en Suisse, son évolution professionnelle, son intégration socioculturelle, son comportement irréprochable ainsi que la situation économique et sécuritaire difficile prévalant dans son pays d'origine pour prétendre à l'octroi d'une autorisation de séjour en dérogation aux conditions d'admission en sa faveur.</w:t>
      </w:r>
    </w:p>
    <w:p>
      <w:r>
        <w:rPr>
          <w:b/>
        </w:rPr>
        <w:t>E. 6.1</w:t>
      </w:r>
    </w:p>
    <w:p>
      <w:r>
        <w:t>Le recourant est entré en Suisse en décembre 2000 et peut donc à ce jour se prévaloir de plus de douze ans de séjour sur le sol helvétique. Cependant, selon la jurisprudence applicable en la matière, le simple fait pour un étranger de séjourner en Suisse pendant de longues années ne permet pas d'admettre un cas personnel d'une extrême gravité (cf. ATAF 2007/16 précité consid. 7). Ceci vaut d'autant plus dans le cas particulier, dès lors que l'intéressé a d'abord vécu en Suisse de manière totalement illégale et que, depuis le dépôt de sa demande de régularisation, il ne demeure sur territoire helvétique qu'en vertu d'une simple tolérance cantonale, laquelle consiste en un statut à caractère provisoire et aléatoire (cf. ATAF 2007/45 précité consid. 6.3). Dans ces circonstances, le recourant ne saurait tirer parti de la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6.2</w:t>
      </w:r>
    </w:p>
    <w:p>
      <w:r>
        <w:t>S'agissant de l'intégration professionnelle de A._______ en Suisse, le Tribunal constate que l'intéressé a été employé auprès d'un restaurant à Genève en mars 2001, d'abord en qualité d'aide de cuisine pour ensuite devenir chef de cuisine en 2004, fonction qu'il a exercée jusqu'à ce jour. Il a ainsi fait preuve d'une stabilité professionnelle remarquable ainsi que d'une capacité à être financièrement autonome, dans la mesure où grâce à son emploi, il n'a jamais été contraint de recourir aux prestations de l'aide sociale. De surcroît, l'intéressé a connu une ascension professionnelle non-négligeable, dès lors que ses employeurs lui ont confié le poste de chef de cuisine. En outre, le recourant a également fait preuve d'une volonté de se former en suivant durant deux ans, avec succès, une formation de cuisinier qui lui a permis d'obtenir un certificat de capacité en septembre 2012. Durant la procédure de recours devant le Tribunal de céans, l'intéressé a par ailleurs manifesté son intention de poursuivre une formation continue en vue d'obtenir un brevet fédéral. Il convient par conséquent de retenir que A._______ peut se prévaloir d'une évolution professionnelle remarquable en Suisse. Cela étant, le recourant n'a pas acquis de connaissances ou de qualifications spécifiques telles qu'il ne pourrait plus les mettre en pratique dans son pays d'origine. Si l'on tient compte de la nature de l'emploi exercé et de la formation effectuée, l'on ne saurait en effet perdre de vue que le prénommé pourra faire valoir les expériences et connaissances acquises en Suisse dans le cadre de sa recherche d'emploi en Colombie. L'intégration professionnelle réussie de l'intéressé ne saurait donc justifier, à elle seule, l'admission d'un cas de rigueur au sens de l'art. 30 al. 1 let. b LEtr.</w:t>
      </w:r>
    </w:p>
    <w:p>
      <w:r>
        <w:rPr>
          <w:b/>
        </w:rPr>
        <w:t>E. 6.3</w:t>
      </w:r>
    </w:p>
    <w:p>
      <w:r>
        <w:t>Les nombreuses lettres de soutien versées au dossier attestent d'une intégration socioculturelle réussie de A._______, qui dispose par ailleurs de bonnes connaissances de la langue française. Hormis les infractions aux prescriptions de police des étrangers qu'il a commises en séjournant et en travaillant en Suisse sans autorisation, l'intéressé a fait preuve d'un comportement irréprochable sur le territoire helvétique et n'a en outre fait l'objet d'aucune poursuite pour dette pendant son séjour. Cela étant, s'il est certes avéré que le recourant s'est toujours comporté de manière correcte et a tissé des liens non-négligeables avec son milieu, il n'en demeure pas moins que son intégration sociale ne revêt pas un caractère exceptionnel. Aucun élément du dossier ne permet en effet de penser que l'intéressé se serait spécialement investi dans la vie associative ou culturelle locale depuis son arrivée en Suisse. A ce propos,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précité consid. 4.2, ATAF 2007/45 précité consid. 4.2, ATAF 2007/16 précité consid. 5.2 et la jurisprudence citée).</w:t>
      </w:r>
    </w:p>
    <w:p>
      <w:r>
        <w:rPr>
          <w:b/>
        </w:rPr>
        <w:t>E. 6.4</w:t>
      </w:r>
    </w:p>
    <w:p>
      <w:r>
        <w:t>Quant aux possibilités de réintégration du recourant dans son pays d'origine au sens de l'art. 31 al. 1 let. g OASA, il ne faut pas perdre de vue que A._______ a passé la plus grande partie de son existence en Colombie, où il a notamment effectué l'école secondaire, suivi des cours d'informatique et travaillé dans les domaines de la télécommunication et de l'éducation canine. Le Tribunal ne saurait admettre que ces années soient moins déterminantes pour la formation de la personnalité et, partant, pour l'intégration socioculturelle, que le séjour du recourant en Suisse (cf. ATF 123 II 125 consid. 5b/aa). Il n'est en effet pas concevable que ce pays lui soit devenu à ce point étranger qu'il ne serait plus en mesure, après une période de réadaptation, d'y retrouver ses repères. Certes, l'intéressé a fait valoir qu'il n'entretenait pas une relation étroite avec une grande partie des membres de sa famille séjournant en Colombie. Le Tribunal estime toutefois que des attaches socioculturelles importantes lient le prénommé à son pays, notamment en raison de la présence de sa mère, avec laquelle il a maintenu des contacts réguliers, et du fait qu'il y a vécu durant plus de 20 ans. A l'inverse, il ne dispose pas d'attaches familiales en Suisse. La situation économique et sécuritaire prévalant en Colombie ne saurait constituer un élément justifiant l'octroi d'une autorisation de séjour en faveur du prénommé, dans la mesure où elle ne l'affecte pas plus que ses compatriotes et ne saurait donc être constitutive d'une situation de détresse personnelle. Si les fonctions réduites de sa main gauche peuvent effectivement rendre la recherche d'un emploi plus difficile, cet élément devrait être compensé par les expériences et connaissances professionnelles que le recourant a acquises en Suisse. L'agression dont A._______ a fait l'objet, respectivement la tentative d'extorsion dont sa mère a été victime, ne sauraient modifier cette appréciation. Il s'agit d'un événement unique survenu il y a plus de dix ans en ce qui concerne l'agression contre le recourant et pour ce qui est des faits dont sa mère a été victime, d'une circonstance affectant un tiers à laquelle l'octroi d'une autorisation de séjour en faveur du prénommé ne pourrait remédier. En outre, l'intéressé et sa mère peuvent requérir l'intervention et la protection des autorités locales de police. Certes, le Tribunal est conscient que le recourant se heurtera à des difficultés de réintégration lors de son retour en Colombie, notamment en raison de sa longue absence et des attaches qu'il s'est créées en Suisse. L'intéressé n'a toutefois pas établi que les difficultés qu'il pourrait ainsi rencontrer seraient plus graves pour lui que pour n'importe lequel de ses concitoyens qui se trouverait dans la même situation.</w:t>
      </w:r>
    </w:p>
    <w:p>
      <w:r>
        <w:rPr>
          <w:b/>
        </w:rPr>
        <w:t>E. 6.5</w:t>
      </w:r>
    </w:p>
    <w:p>
      <w:r>
        <w:t>Partant, au terme d'une appréciation de l'ensemble des circonstances afférentes à la présente cause, le Tribunal, à l'instar de l'autorité de première instance, parvient à la conclusion que la situation du recourant, envisagée dans sa globalité, n'est pas constitutive d'une situation d'extrême gravité au sens de l'art. 30 al. 1 let. b LEtr. C'est donc à juste titre que l'autorité inférieure a refusé de donner son aval à la délivrance, en faveur de A._______, d'une autorisation de séjour fondée sur la disposition précitée.</w:t>
      </w:r>
    </w:p>
    <w:p>
      <w:r>
        <w:rPr>
          <w:b/>
        </w:rPr>
        <w:t>E. 7</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w:t>
      </w:r>
    </w:p>
    <w:p>
      <w:r>
        <w:rPr>
          <w:b/>
        </w:rPr>
        <w:t>E. 7.1</w:t>
      </w:r>
    </w:p>
    <w:p>
      <w:r>
        <w:t>L'exécution du renvoi n'est pas possible lorsque l'étranger ne peut pas quitter la Suisse pour son Etat d'origine, son Etat de provenance ou un Etat tiers, ni être renvoyé dans un de ces Etats (art. 83 al. 2 LEtr). In casu, le recourant, à supposer qu'il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7.2</w:t>
      </w:r>
    </w:p>
    <w:p>
      <w:r>
        <w:t>L'exécution n'est pas licite lorsque le renvoi de l'étranger dans son Etat d'origine ou de provenance ou dans un Etat tiers est contraire aux engagements de la Suisse relevant du droit international (art. 83 al. 3 LEtr). En l'espèce, A._______ n'a pas démontré que l'exécution de son renvoi serait contraire aux engagements de la Suisse relevant du droit international. Il n'est en effet nullement établi que l'intéressé pourrait subir dans son pays d'origine une persécution de la part des autorités et qu'il risquerait d'être personnellement et concrètement victime de tortures ou de traitements inhumains ou dégradants en violation de l'art.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Or, il apparaît que la région d'origine de A._______ ne connaît pas, en l'état, une situation de guerre, de guerre civile ou de violence généralisée qui permettrait de présumer l'existence d'une mise en danger concrète au sens de l'art. 83 al. 4 LEtr. Quant au recourant, il est jeune, au bénéfice d'une bonne formation ainsi que de plusieurs expériences professionnelles et n'a pas démontré qu'il souffrait actuellement de problèmes de santé nécessitant des traitements particuliers. Un retour dans sa patrie, où il a passé la majeure partie de sa vie et de sa scolarité et où vivent plusieurs de ses proches, ne saurait donc l'exposer à une mise en danger concrète. L'exécution du renvoi de l'intéressé est donc raisonnablement exigible.</w:t>
      </w:r>
    </w:p>
    <w:p>
      <w:r>
        <w:rPr>
          <w:b/>
        </w:rPr>
        <w:t>E. 8</w:t>
      </w:r>
    </w:p>
    <w:p>
      <w:r>
        <w:t>En conclusion, la décision du 24 juin 2010 est conforme au droit et ne viole pas le principe de la proportionnalité. Le recours est en conséquence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