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C-5432/2008 vom 24. November 2009</w:t>
      </w:r>
    </w:p>
    <w:p>
      <w:r>
        <w:t>Bundesverwaltungsgericht, 2009-11-24, DE</w:t>
      </w:r>
    </w:p>
    <w:p>
      <w:r>
        <w:rPr>
          <w:b/>
        </w:rPr>
        <w:t xml:space="preserve">Quelle: </w:t>
      </w:r>
      <w:r>
        <w:t>https://mcp.opencaselaw.ch/entscheid/bvger_C-5432_2008</w:t>
      </w:r>
    </w:p>
    <w:p>
      <w:r>
        <w:t>FR: TAF C-5432/2008 du 24 novembre 2009</w:t>
      </w:r>
    </w:p>
    <w:p>
      <w:r>
        <w:t>IT: TAF C-5432/2008 del 24 novembre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Augsgleichskasse.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In zeitlicher Hinsicht sind grundsätzlich diejenigen Rechtssätze massgebend, die bei der Erfüllung des zu Rechtsfolgen führenden Tatbestandes Geltung hatten (vgl. BGE 130 V 329 E. 2.3). Die Beurteilung des am 19. September 2007 gestellten Aufnahmegesuchs richtet sich demzufolge nach Art. 2 Abs. 1 AHVG in der seit 1. Juni 2002 geltenden sowie Art. 7 und 8 der Verordnung vom 26. Mai 1961 über die freiwillige Alters-, Hinterlassenen- und Invalidenversicherung (VFV, SR 831.111) in der seit 1. April 2001 gültigen Fassung.</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Vorliegend ist strittig und vom Bundesverwaltungsgericht zu prüfen, ob die SAK den Sachverhalt richtig festgestellt und die Beschwerdeführerin zu Recht nicht in die freiwillige Versicherung aufgenommen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der Verordnung über die freiwillige Alters-, Hinterlassenen- und Invalidenversicherung vom 26. Mai 1961 (VFV, SR 831.111)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97 V 213 E. 2 mit Hinweisen).</w:t>
      </w:r>
    </w:p>
    <w:p>
      <w:r>
        <w:rPr>
          <w:b/>
        </w:rPr>
        <w:t>E. 3.2</w:t>
      </w:r>
    </w:p>
    <w:p>
      <w:r>
        <w:t>Es ist unbestritten, dass die Beschwerdeführerin vor dem Ausscheiden aus der obligatorischen Versicherung mehr als fünf Jahre versichert war und nun ausserhalb der Schweiz und der EU Wohnsitz genommen hat. Ferner ist unbestritten und mittels Abmeldebestätigung nachgewiesen, dass sich die Beschwerdeführerin per Ende April 2006 aus C._______ abgemeldet und in Ägypten Wohnsitz genommen hat. Der Beitritt zur freiwilligen Versicherung konnte somit grundsätzlich noch bis Ende April 2007 erfolgen. Die Beitrittserklärung ist von der Beschwerdeführerin jedoch erst am 19. September 2007 unterzeichnet und eingereicht worden, weshalb diese - wie auch die Beschwerdeführerin einräumt - zu spät erfolgte. Die Voraussetzungen für eine Verlängerung der Beitrittsfrist gemäss Art. 11 VFV, welche rechtsprechungsgemäss nur in sehr seltenen Fällen gegeben sind, sind vorliegend auch nicht erfüllt.</w:t>
      </w:r>
    </w:p>
    <w:p>
      <w:r>
        <w:rPr>
          <w:b/>
        </w:rPr>
        <w:t>E. 4</w:t>
      </w:r>
    </w:p>
    <w:p>
      <w:r>
        <w:t>Die Beschwerdeführerin rügt, sie sei von diversen Behörden unvollständig und falsch informiert worden. Indirekt macht sie damit eine Verletzung des verfassungsmässigen Anspruchs auf Treu und Glauben geltend.</w:t>
      </w:r>
    </w:p>
    <w:p>
      <w:r>
        <w:rPr>
          <w:b/>
        </w:rPr>
        <w:t>E. 4.1</w:t>
      </w:r>
    </w:p>
    <w:p>
      <w:r>
        <w:t>Der Grundsatz von Treu und Glauben schützt den Bürger in seinem berechtigten Vertrauen auf behördliches Verhalten und bedeutet (unter anderem), dass falsche Auskünfte von Verwaltungsbehörden unter bestimmten Voraussetzungen eine vom materiellen Recht abweichende Behandlung des Rechtssuchenden gebieten. Gemäss Rechtsprechung und Doktrin ist eine falsche Auskunft bindend, wenn (1) die Behörde in einer konkreten Situation mit Bezug auf bestimmte Personen gehandelt hat, (2) sie für die Erteilung der betreffenden Auskunft zuständig war oder wenn der Bürger die Behörde aus zureichenden Gründen als zuständig betrachten durfte, (3) der Bürger die Unrichtigkeit der Auskunft nicht ohne weiteres erkennen konnte, (4) er im Vertrauen auf die Richtigkeit der Auskunft Dispositionen getroffen hat, die nicht ohne Nachteil rückgängig gemacht werden können und (5) die gesetzliche Ordnung seit der Auskunftserteilung keine Änderung erfahren hat. Als Dispositionen in diesem Sinne gelten nach konstanter Rechtsprechung auch Unterlassungen (vgl. BGE 121 V 65 E. 2a und b mit Hinweisen). Gemäss konstanter Rechtsprechung sind schweizerische Auslandsvertretungen zwar befugt, aber nicht verpflichtet, die Auslandschweizer über die Beitrittsmöglichkeiten und die Auswirkungen der freiwilligen Versicherung zu orientieren. Machen sie indessen von dieser Möglichkeit Gebrauch, sind sie gehalten, die Auslandschweizer richtig zu beraten und über die Beitrittsmöglichkeiten zur freiwilligen Versicherung zu informieren (BGE 121 V 65 E. 4a mit Hinweisen).</w:t>
      </w:r>
    </w:p>
    <w:p>
      <w:r>
        <w:rPr>
          <w:b/>
        </w:rPr>
        <w:t>E. 4.2</w:t>
      </w:r>
    </w:p>
    <w:p>
      <w:r>
        <w:t>Die Beschwerdeführerin macht geltend, sie sei sowohl von der SAK, der Botschaft in Kairo als auch vom Gemeindeammann in C._______ falsch und unvollständig über die Beitrittsmodalitäten zur freiwilligen Versicherung informiert worden. Sie sei weder anlässlich ihrer Abmeldung in C._______ noch bei der Anmeldung in Kairo darauf aufmerksam gemacht worden, dass sie nur ein Jahr Zeit habe, sich der freiwilligen Versicherung anzuschliessen. Ferner habe die SAK das Beitrittsformular fälschlicherweise nach Ägypten anstatt in die Schweiz zu ihrer Mutter geschickt. Trotz Aufforderung des Instruktionsrichters hat sich die Beschwerdeführerin nicht dazu geäussert, bei wem sie sich betreffend Anmeldung zur freiwilligen Versicherung konkret erkundigt hatte, wie die entsprechenden Antworten lauteten und ob es dafür Belege gibt. Schliesslich bleibt mangels Stellungnahme der Beschwerdeführerin offen, wann sie das Anmeldeformular bestellt hatte und wann es bei ihr eintraf. Aus den mit der Beschwerde eingereichten Kopien des E-Mail-Verkehrs mit der Botschaft in Kairo ist lediglich ersichtlich, dass sich die Beschwerdeführerin dort anlässlich ihrer Auswanderung in Bezug auf die verschiedensten Belange (z.B. Kranken- und Haftpflichtversicherung, Führerschein) erkundigt hatte. Eine konkrete Anfrage in Bezug auf die AHV war jedoch nicht erfolgt. Es reicht nicht, wenn die Beschwerdeführerin die Botschaft in allgemeiner Form auffordert, ihr Hinweise zu geben, woran sie beim Umzug noch denken müsse. Aus dieser allgemeinen Anfrage kann die Beschwerdeführerin nichts zu ihren Gunsten ableiten. Ebenso wenig kann sie für sich aus dem Umstand ableiten, dass beim zugestellten Informationsblatt eine Broschüre betreffend freiwillige Versicherung gefehlt haben soll. Auf dem Informationsblatt war vermerkt, dass betreffend AHV ein Broschüre beiliege. Es oblag somit der Beschwerdeführerin zu prüfen, ob sie vollständige Unterlagen erhalten hatte. Für die angeblich falschen Informationen des Gemeindeammanns aus C._______ und der SAK legt die Beschwerdeführerin keine Beweise ins Recht. Abschliessend ist festzuhalten, dass auch nicht davon auszugehen ist, die Beschwerdeführerin habe die Anmeldefrist verpasst, weil die SAK das Formular versehentlich nach Ägypten anstatt zu ihrer Mutter in die Schweiz geschickt hatte. Die Beschwerdeführerin macht nämlich nicht geltend, die falsche Zustellung habe dazu geführt, dass sie die Frist verpasst habe. Auch aus den Akten sind keine diesbezüglichen Anhaltspunkte ersichtlich. Aus dem Gebot des Verhaltens nach Treu und Glauben der Behörden kann die Beschwerdeführerin somit keinen Anspruch auf eine vom materiellen Recht abweichende Behandlung ableiten. Zusammenfassend ist daher festzuhalten, dass die Beschwerdeführerin die Frist zum Beitritt zur freiwilligen Versicherung nicht eingehalten hat, eine Verlängerung aus Gründen gemäss Art. 11 VFV nicht erfolgen kann und auch kein Anspruch aus dem Grundsatz von Treu und Glauben abgeleitet werden kann. Die SAK hat die Beschwerdeführerin somit zu Recht nicht in die freiwillige Versicherung aufgenommen und die Beschwerde ist daher abzuweisen.</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