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C-5431/2011 vom 8. Juli 2013</w:t>
      </w:r>
    </w:p>
    <w:p>
      <w:r>
        <w:t>Bundesverwaltungsgericht, 2013-07-08, FR</w:t>
      </w:r>
    </w:p>
    <w:p>
      <w:r>
        <w:rPr>
          <w:b/>
        </w:rPr>
        <w:t xml:space="preserve">Quelle: </w:t>
      </w:r>
      <w:r>
        <w:t>https://mcp.opencaselaw.ch/entscheid/bvger_C-5431_2011</w:t>
      </w:r>
    </w:p>
    <w:p>
      <w:r>
        <w:t>FR: TAF C-5431/2011 du 8 juillet 2013</w:t>
      </w:r>
    </w:p>
    <w:p>
      <w:r>
        <w:t>IT: TAF C-5431/2011 del 8 luglio 2013</w:t>
      </w:r>
    </w:p>
    <w:p>
      <w:pPr>
        <w:pStyle w:val="Heading2"/>
      </w:pPr>
      <w:r>
        <w:t>Regeste</w:t>
      </w:r>
    </w:p>
    <w:p>
      <w:r>
        <w:t>Regroupement familial</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son arrêt, elle prend en considération l'état de fait existant au moment où elle statue (cf. ATAF 2012/21 consid. 5.1, 2011/43 consid. 6.1 et 2011/1 consid. 2 et jurisprudence citée). 3.1 Sous réserve des exceptions prévues par la loi, le séjour des étrangers en Suisse est subordonné à la possession d'une autorisation idoine (cf. art. 10 et 11 LEtr; Peter Uebersax, Einreise und Anwesenheit, in : Peter Uebersax / Beat Ruedin / Thomas Hugi Yar / Thomas Geiser [éd.], Ausländerrecht, Eine umfassende Darstellung der Rechtssetellung von Ausländerinnen und Ausländern in der Schweiz, von A(syl) bis Z(ivilrecht), Bâle 2009, p. 247). Cette règle ne souffre aucune exception s'agissant des étrangers qui entendent exercer une activité lucrative en Suisse, lesquels doivent être titulaires d'une autorisation et ce, quelle que soit la durée de leur séjour (cf. art. 11 al. 1 phr. 1 LEtr). 3.2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3.3 Conformément à l'art. 64 al. 1 let. c LEtr, les autorités compétentes rendent une décision de renvoi ordinaire à l'encontre d'un étranger auquel une autorisation est refusée ou dont l'autorisation, bien que requise, est révoquée ou n'est pas prolongée après un séjour autorisé. 3.4 Dans l'exercice de leur pouvoir d'appréciation, les autorités doivent tenir compte des intérêts publics, ainsi que de la situation personnelle et du degré d'intégration de l'étranger (cf. art. 96 al. 1 LEtr, en relation avec les art. 4 et 54 al. 2 LEtr). 4.1 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la compétence décisionnelle en la matière (sous forme d'approbation) appartient toutefois à la Confédération, plus particulièrement à l'ODM, lorsque dit office le requiert dans un cas d'espèce ou estime qu'une procédure d'approbation est nécessaire pour certaines catégories d'étrangers (tels les étrangers ayant enfreint de manière grave ou répétée l'ordre juridique suisse) en vue d'assurer une pratique uniforme de la loi (cf. art. 40 al. 1 et 99 LEtr, en relation avec les art. 85 al. 1 let. a et b et 86 OASA et avec le ch. 1.3.1.3 let. b et c et le ch. 1.3.1.4 let. a et d des Directives I. Domaine des étrangers, 1. Procédure et répartition des compétences [état au 1er février 2013], consultables sur le site de l'ODM, http://www.bfm.admin.ch, Documentation &gt; Bases légales &gt; Directives et circulaires). 4.2 Il s'ensuit que l'ODM et, a fortiori, le Tribunal ne sont pas liés par la décision des autorités vaudoises de police des étrangers de délivrer à l'intéressé une autorisation de séjour et peuvent donc parfaitement s'écarter de l'appréciation émise par ces autorités.</w:t>
      </w:r>
    </w:p>
    <w:p>
      <w:r>
        <w:rPr>
          <w:b/>
        </w:rPr>
        <w:t>E. 5</w:t>
      </w:r>
    </w:p>
    <w:p>
      <w:r>
        <w:t>D'emblée, il convient de rappeler que 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accordant un tel droit (cf. ATF 135 II 1 consid. 1.1 et ATF 131 II 339 consid. 1, ainsi que la jurisprudence citée), ce qui n'est pas le cas en l'espèce. En effet, il convient tout au plus de rappeler à ce propos que la jurisprudence constante subordonne l'application de l'art. 8 par. 1 CEDH à la condition que l'étranger et le membre de sa famille au bénéfice d'un droit de présence assuré entretiennent des relations étroites, effectives et intactes.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Tribunal fédéral 2C_760/2012 du 16 août 2012 consid. 2.2.2 et 2C_207/2012 du 31 mai 2012 consid. 3.4), étant précisé que des difficultés économiques ou d'autres problèmes d'organisation ne sauraient être assimilés à un handicap ou une maladie grave nécessitant une prise en charge permanente rendant irremplaçable l'assistance de proches parents (cf. arrêts du Tribunal fédéral 2C_817/2010 du 24 mars 2011 consid. 4 et 2C_174/2007 du 12 juillet 2007 consid. 3.4, et la jurisprudence citée), l'extension de la protection de l'art. 8 CEDH aux personnes majeures supposant l'existence d'un lien de dépendance comparable à celui qui unit les parents à leurs enfants mineurs (cf. arrêt du Tribunal fédéral 2C_194/2007 du 12 juillet 2007 consid. 2.2.2). En l'espèce, indépendamment des infractions qu'il a commises, il apparaît que le recourant a largement dépassé l'âge de la majorité et que, faute d'avoir démontré l'existence d'un rapport de dépendance particulier entre lui-même et son père, voire sa soeur et sa demi-soeur, allant au-delà des liens affectifs normaux, l'intéressé ne peut pas se prévaloir de la protection de l'art. 8 par. 1 CEDH pour prétendre à une autorisation de séjour en Suisse.</w:t>
      </w:r>
    </w:p>
    <w:p>
      <w:r>
        <w:rPr>
          <w:b/>
        </w:rPr>
        <w:t>E. 6.1</w:t>
      </w:r>
    </w:p>
    <w:p>
      <w:r>
        <w:t>En vertu de l'art. 33 al. 3 LEtr, une autorisation de séjour peut être prolongée s'il n'existe aucun motif de révocation au sens de l'art. 62 LEtr.Ainsi que le précise l'art. 86 al. 2 let. a et c OASA, l'ODM refuse d'approuver l'octroi ou le renouvellement d'une autorisation lorsque des motifs de révocation au sens de l'art. 62 LEtr existent contre la personne concernée.</w:t>
      </w:r>
    </w:p>
    <w:p>
      <w:r>
        <w:rPr>
          <w:b/>
        </w:rPr>
        <w:t>E. 6.2</w:t>
      </w:r>
    </w:p>
    <w:p>
      <w:r>
        <w:t>A teneur de l'art. 62 LEtr, l'autorité compétente peut révoquer une autorisation de séjour notamment si l'étranger a été condamné à une peine privative de liberté de longue durée (let. b) ou s'il attente de manière grave ou répétée à la sécurité et l'ordre publics en Suisse ou à l'étranger, ou les met en danger (let. c). 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2C_817/2011 du 13 mars 2012 consid. 3.1.1 et 2C_295/2011 du 30 août 2011 consid. 3.1). En outre, la peine privative de liberté de longue durée au sens de cette disposition ne peut résulter de l'addition de peines plus courtes (cf. notamment ATF 137 II précité, consid. 2.3.6). Il y a notamment atteinte à la sécurité et à l'ordre publics, en vertu de l'art. 80 al. 1 OASA, en cas de violation de prescriptions légales ou de décisions d'autorités (let. a). Tel est le cas, en particulier, lorsqu'il y a eu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(cf. Message du Conseil fédéral concernant la loi sur les étrangers du 8 mars 2002, FF 2002 3469, spéc. p. 3564 [ad art. 61 du projet]).</w:t>
      </w:r>
    </w:p>
    <w:p>
      <w:r>
        <w:rPr>
          <w:b/>
        </w:rPr>
        <w:t>E. 6.3</w:t>
      </w:r>
    </w:p>
    <w:p>
      <w:r>
        <w:t>Même en présence d'un motif de révocation, la proportionnalité du refus d'autorisation (ou de la mesure d'éloignement) doit être examinée, conformément à l'art. 96 al. 1 LEtr, en tenant compte notamment de la gravité de la faute commise, de la durée du séjour et du degré d'intégration, ainsi que du préjudice qui résulterait d'une telle mesure pour la personne concernée et ses proches (cf. ATF 135 II précité consid. 4.2 et 4.3 p. 379ss).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précité consid. 4.3 et l'arrêt du Tribunal fédéral 2C_19/2011 précité, ibid.). S'agissant de l'intérêt public, qu'il y a lieu de mettre en balance, il faut retenir que la Suisse mène une politique restrictive en matière de séjour des étrangers afin d'assurer un rapport équilibré entre l'effectif de la population suisse et celui de la population étrangère résidante, ainsi que pour améliorer la situation du marché du travail et assurer un équilibre optimal en matière d'emploi. Il est par ailleurs du devoir des autorités de la Confédération de prévenir la commission d'infractions sur le sol helvétique et d'assurer la protection de la collectivité. Dans la pesée des intérêts, l'autorité compétente en matière de droit des étrangers s'inspire de considérations différentes de celles qui guident l'autorité pénale, qui prend en compte les perspectives de réinsertion sociale du condamné. Pour la première autorité citée, c'est la préoccupation de l'ordre et de la sécurité publics qui est prépondérante. Il en découle que son appréciation peut avoir, pour l'intéressé, des conséquences plus rigoureuses que celle de l'autorité pénale (cf. dans ce sens ATF 130 II 493 consid. 4.2 et réf. cit.; arrêt du Tribunal fédéral 2C_341/2008 du 30 octobre 2008 consid. 9.3). 7.1 En l'espèce, il ressort du dossier que l'intéressé n'a cessé d'occuper les forces de l'ordre dès l'adolescence. Il s'est en effet livré à une intense activité délictueuse en Suisse, faisant l'objet de multiples procédures pénales ayant abouti à pas moins de six condamnations entre 2004 et 2012, dont une, la dernière, à une peine privative de liberté de plus d'un an; ainsi, le 23 février 2012, il a écopé de trente-six mois d'emprisonnement (cf. infra consid. 7.2.1.1). Incontestablement, le recourant, qui a porté atteinte de manière répétée à l'ordre et à la sécurité publics durant son séjour en Suisse et a été condamné à une peine privative de liberté de longue durée (cf. infra consid. 6.2, et la jurisprudence citée), réalise les motifs de révocation prévus par l'art. 62 let. b et c LEtr. 7.2 Reste encore à examiner si la décision querellée, par laquelle l'autorité intimée a refusé d'approuver la poursuite du séjour du recourant sur le territoire helvétique, respecte le principe de la proportionnalité. 7.2.1 7.2.1.1 En l'occurrence, le recourant a commis plusieurs infractions durant son adolescence. Une fois parvenu à l'âge adulte, il a encore eu maille à partir avec les services de police et avec la justice. Ainsi, le 21 mai 2004, le Président du Tribunal des mineurs du canton de Vaud l'a condamné à deux demi-journées de prestations en travail pour vol et tentative de vol. Par jugement du 28 avril 2005, cette autorité lui a encore infligé deux demi-journées de prestations en travail, peine partiellement complémentaire à celle prononcée le 21 mai 2004, pour recel d'importance mineure, injure, vol d'usage d'un véhicule automobile en tant que passager et défaut du port de la ceinture de sécurité. Par jugement du 7 novembre 2007, le Président du Tribunal des mineurs du canton de Vaud l'a condamné à deux mois d'emprisonnement ferme pour agression, vol, brigandage, dommages à la propriété, violation de domicile, vol d'usage d'un véhicule automobile en tant que passager et contravention à l'art. 19a ch. 1 LStup. Par ordonnance pénale du 7 mai 2008, le juge d'instruction du Bas-Valais l'a reconnu coupable de vol d'usage et de conduite d'un véhicule automobile sans permis et l'a condamné à une peine pécuniaire de vingt-cinq jours-amende à 30.- francs, avec sursis pendant deux ans, ainsi qu'à une amende de 300.- francs. Par ordonnance du 13 novembre 2008, le juge d'instruction de l'arrondissement de l'Est vaudois l'a condamné à une peine de travail d'intérêt général de 360 heures, peine complémentaire à celle prononcée le 7 mai 2008, pour tentative de vol, vol, tentative de dommages à la propriété, menaces, tentative de violation de domicile, violation de domicile et contravention à la LStup. Par jugement du 23 février 2012, le Tribunal correctionnel d'arrondissement de la Broye et du Nord vaudois a constaté que A._______ s'était rendu coupable de vol, tentative de vol, dommages à la propriété, violation de domicile, actes d'ordre sexuel avec une enfant, contravention à la LStup et contravention à la LCdF, exempté le prénommé de toute peine pour l'infraction d'actes d'ordre sexuel avec une enfant, révoqué le sursis accordé le 7 mai 2008, condamné l'intéressé à une peine privative de liberté de trente-six mois et à une amende de 200.- francs, avec peine privative de liberté de substitution de dix jours, suspendu l'exécution de la peine privative de liberté à concurrence de dix-huit mois et accordé à A._______ un délai d'épreuve de cinq ans, subordonné le maintien du sursis au suivi d'un traitement ambulatoire sous forme de psychothérapie et ordonné une assistance de probation pendant la durée du délai d'épreuve, ainsi que le maintien en détention du prénommé pour des motifs de sûreté.Or, les actes délictueux dont le recourant a été reconnu coupable, à savoir de nombreuses infractions contre le patrimoine, contre l'intégrité physique et l'intégrité sexuelle, et de contraventions à la LStup, doivent être considérés comme fort graves, étant relevé que la jurisprudence se montre particulièrement rigoureuse - suivant en cela la pratique de la Cour européenne des droits de l'homme - en présence notamment d'infractions contre l'intégrité corporelle, physique ou sexuelle (cf. notamment arrêts du Tribunal fédéral 2C_600/2011 du 12 janvier 2012 consid. 6, 2C_506/2011 du 13 décembre 2011 consid. 4.2.2, 2C_492/2011 du 6 décembre 2011 consid. 4.1 in fine, 2C_473/2011 du 17 octobre 2011 consid. 2.2 et 2C_152/2011 du 25 août 2011 consid. 3.1 in fine, ainsi que la jurisprudence citée). Par ailleurs, il ressort notamment du jugement précité du 23 février 2012 que l'intéressé a récidivé à plusieurs reprises en cours d'enquête, que les arrestations et détentions provisoires successives ne l'ont absolument pas incité à une remise en question, à tout le moins jusqu'à sa dernière arrestation, et qu'il a agi par égoïsme, recherchant à financer sa consommation de produits stupéfiants par le butin obtenu, sans se préoccuper de l'impact économique et individuel de ses actes sur autrui (cf. p. 39 dudit jugement). A cet égard, il s'impose de rappeler que les étrangers qui s'adonnent à l'importation, à la vente, à la distribution ou à la consommation de stupéfiants doivent s'attendre à des mesures d'éloignement. En effet, la protection de la collectivité publique face au développement du marché de la drogue constitue incontestablement un intérêt public prépondérant qui justifie en principe le prononcé de mesures d'éloignement à l'endroit d'étrangers qui se sont rendus coupables d'infractions à la législation sur les stupéfiants d'une certaine gravité (cf. arrêt du Tribunal fédéral 2C_313/2010 du 28 juillet 2010 consid. 5.2; arrêt du Tribunal administratif fédéral C-8304/2007 du 2 septembre 2009 consid. 9.2 et jurisprudence citée). Au vu de ce qui précède, il sied d'observer que le recourant a montré qu'il n'hésitait pas à persister dans ses activités délictueuses, débutées dès l'adolescence, que celles-ci ont même augmenté à l'âge adulte. La gravité des actes perpétrés par l'intéressé, résultant tant d'infractions ayant entraîné une lourde sanction pénale (cf. jugement précité du 23 février 2012), que de la répétition, malgré les mises en garde des autorités pénales et administratives, des atteintes à l'ordre juridique, démontre son incapacité à s'adapter durablement à l'ordre établi. 7.2.1.2 Force est par ailleurs de constater que l'intéressé, malgré son séjour prolongé en Suisse, pays dans lequel il a été au bénéfice d'une autorisation de séjour de 2001 à 2010, soit durant neuf ans, et indépendamment des infractions qu'il a commises, n'y jouit pas d'une intégration particulièrement marquée. Arrivé en Suisse en 2001, soit à l'âge de onze ans et demi, A._______ y a été scolarisé de la 5ème à la 8ème année, ses absences répétées ayant conduit à son éviction de l'école, sans obtention d'un certificat. Il a ensuite fréquenté un foyer pendant dix-huit mois en externat. Une orientation postscolaire ultérieure s'est soldée par un échec, de même qu'une formation élémentaire de peintre en bâtiment. Il a ensuite travaillé deux ans dans une entreprise de peinture en bâtiment, emploi qu'il a perdu suite à son incarcération avant de vivre périodiquement aux dépens de ses parents ou au bénéfice du chômage, de demeurer sans activité ou encore d'exercer différents emplois dans le domaine du bâtiment (cf. jugement précité du 23 février 2012 p. 15). Certes, dans son courrier du 11 avril 2013, le recourant a fait valoir qu'au mois d'octobre 2012, il avait été engagé dans une entreprise de plâtrerie-peinture pour une période limitée, qu'en raison d'un volume d'affaires peu satisfaisant, son employeur avait dû mettre un terme aux relations de travail et qu'il s'était alors démené pour trouver un nouvel emploi comme ouvrier (domaine façades) pour une durée indéterminée. Il n'en demeure toutefois pas moins qu'il n'a été engagé qu'au mois d'avril 2013 pour ce nouveau travail (cf. contrat de travail joint au courrier précité), de sorte que l'on ne saurait considérer que l'intéressé dispose, en l'état, d'un emploi stable. Il s'impose également d'observer que, le 25 janvier 2012, il faisait encore l'objet de poursuites à hauteur de 9'376.- francs et d'actes de défaut de biens pour un montant de 17'127.- francs (cf. jugement précité p. 15). En outre, le Centre social régional (CSR) de Broye-Vully a indiqué que l'intéressé avait bénéficié de l'aide sociale (revenu minimum de réinsertion [RMR], aide sociale vaudoise [ASV] et revenu d'insertion [RI]) pour un montant total de 134'250.15 francs pour les périodes du 1er décembre 2002 au 31 décembre 2005 (ASV) et du 1er septembre au 31 septembre 2009 (RI), précisant que le montant total de l'aide était de 133'395.05 francs pour l'ASV et de 855.10 francs pour le RI et que, durant la période ASV, le requérant était aidé en tant que personne à charge dans le dossier de son père (cf. avis du 17 septembre 2010). Par ailleurs, rien dans le dossier ne permet de qualifier les relations tissées avec sa communauté sociale en Suisse comme particulièrement étroites. 7.2.2 Quant à l'intérêt privé du recourant à poursuivre son séjour en Suisse, il ne saurait l'emporter sur les intérêts publics en cause, spécialement ceux visant à prévenir la commission d'infractions pénales, à appliquer une politique migratoire restrictive et à assurer le bien-être économique du pays en garantissant notamment la pérennité des finances publiques et, partant, du système de l'aide sociale. Il ressort du jugement rendu par le Tribunal correctionnel d'arrondissement de la Broye et du Nord vaudois en date du 23 février 2012 que A._______ est né en Macédoine, que ses parents ont divorcé alors qu'il était âgé de cinq ans, qu'il a d'abord vécu une année auprès de sa mère et qu'il a ensuite été confié à la garde de son père, lequel s'est remarié peu après. Il a été élevé par sa belle-mère et ses grands-parents paternels, alors que son père vivait et travaillait en Suisse. En 2001, soit à l'âge de onze ans et demi, il a rejoint ce dernier dans ce pays avec sa belle-mère, sa soeur et sa demi-soeur (cf. p. 15 dudit jugement). Il a ainsi passé dans sa patrie la presque totalité de son enfance. Par ailleurs, comme déjà indiqué ci-avant, malgré un séjour de douze ans, les relations tissées avec sa nouvelle communauté sociale en Suisse ne sauraient être qualifiées de particulièrement étroites. Il n'a en outre pas fait preuve d'une volonté d'intégration particulièrement marquée et les connaissances et qualifications qu'il y a acquises ne sont pas à ce point spécifiques qu'il ne pourrait les mettre à profit dans son pays d'origine.Dans le jugement précité, le Tribunal correctionnel d'arrondissement de la Broye et du Nord vaudois a certes relevé que s'il existait des doutes très importants au sujet du comportement futur de l'intéressé, notamment au vu des condamnations antérieures, une peine assortie du sursis partiel pouvait être prononcée au lieu d'une peine assortie du sursis total, et ceci même si les doutes mentionnés ne suffisaient pas, après appréciation globale de tous les éléments pertinents, pour poser un pronostic défavorable, soulignant que l'effet dissuasif du sursis partiel était renforcé par l'exécution de l'autre partie de la peine, ce qui permettait d'envisager un meilleur pronostic (cf. p. 40 dudit jugement). Par ailleurs, dans son courrier du 11 avril 2013, le recourant a affirmé que la Fondation vaudoise de probation avait expliqué à son mandataire, lors d'un entretien téléphonique, que, depuis sa libération, trois entrevues avaient pu avoir lieu, qu'il avait fait suite à toutes les convocations et qu'il s'était montré ponctuel et très collaborant, tout en indiquant que ce suivi n'avait débuté que quelques mois auparavant. En outre, il ressort de l'attestation établie par le psychiatre et psychothérapeute du requérant que ce dernier est suivi depuis septembre 2012, qu'il se rend régulièrement aux rendez-vous, qu'il collabore pleinement au traitement, que son évolution est positive, qu'il s'investit pleinement dans son travail ainsi que dans une relation affective qui le stabilise, que les relations avec sa famille sont globalement positives, que le seul épisode négatif est une alcoolisation massive lors d'une fête à Moudon, que l'intéressé sait qu'il ne supporte pas l'alcool et qu'il a véritablement pris conscience de la gravité des délits commis. Ces éléments positifs ne sauraient toutefois, à eux seuls, suffire à faire primer l'intérêt privé de l'intéressé à poursuivre son séjour en Suisse sur l'intérêt public à son éloignement de ce pays, cela d'autant moins que sa sortie de prison intervenue il y a moins d'un an est trop récente pour qu'il puisse en être inféré un amendement définitif. Au demeurant, comme déjà exposé ci-dessus (cf. consid. 5 supra), le recourant ne saurait se prévaloir de la présence de son père, de sa soeur et de sa demi-soeur sur territoire helvétique pour se réclamer de l'art. 8 CEDH. Il en est de même de sa "relation affective" (cf. attestation du psychiatre et psychothérapeute de l'intéressé, produite à l'appui du recours), dans la mesure où, sous réserve de circonstances particulières, telles que le mariage sérieusement voulu et imminent - ce qui n'a nullement été démontré ni même allégué en l'espèce - les fiançailles ou le concubinage ne permettent pas, selon la jurisprudence, d'invoquer le respect de la vie privée et familiale garanti par l'art. 8 CEDH pour s'opposer à un éventuel départ du pays et obtenir une autorisation de séjour (cf. arrêt du Tribunal administratif fédéral C-3310/2009 du 14 mai 2010 consid. 9). Par surabondance, ces contacts pourront être maintenus par les moyens de communication modernes. Eu égard à son âge - plus de vingt-trois ans -, au fait qu'il ne ressort pas du dossier qu'il ne serait pas en bonne santé, à son expérience professionnelle et à la présence de sa mère, voire de ses grands-parents paternels, en Macédoine, le recourant est susceptible, après une période de réadaptation, de se réintégrer, tant professionnellement que socialement, dans sa patrie. 7.3 Enfin, c'est en vain que, dans son pourvoi du 29 septembre 2011, l'intéressé se réfère à l'arrêt Maslov c. Autriche du 23 juin 2008, n° 1638/03 § 75, où la Cour européenne des droits de l'homme a considéré que, s'agissant d'un immigré de longue date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En effet, le cas précité se distingue manifestement de celui du recourant, dans la mesure où, en l'occurrence, comme déjà souligné ci-dessus, celui-ci a vécu dans sa patrie jusqu'à l'âge de onze ans et demi et que les infractions les plus graves ont été commises après l'adolescence, soit entre 2009 et 2011 (cf. jugement précité du 23 février 2012), alors que l'intéressé était âgé de plus de dix-neuf ans. 7.4 Aussi, compte tenu de l'ensemble des circonstances du cas d'espèce et, en particulier, de la nature et de la gravité des infractions commises, le Tribunal considère, à l'instar de l'ODM, que l'intérêt public à éloigner le recourant de Suisse l'emporte sur l'intérêt privé de l'intéressé à pouvoir poursuivre son séjour dans ce pays. C'est donc à juste titre que l'autorité inférieure a refusé de donner son aval à la prolongation de l'autorisation de séjour qui avait été délivrée à l'intéressé par regroupement familial.</w:t>
      </w:r>
    </w:p>
    <w:p>
      <w:r>
        <w:rPr>
          <w:b/>
        </w:rPr>
        <w:t>E. 8</w:t>
      </w:r>
    </w:p>
    <w:p>
      <w:r>
        <w:t>Le recourant n'obtenant pas la prolongation de son 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en Macédoine et le dossier ne fait pas non plus apparaître que l'exécution de son renvoi serait illicite, inexigible ou impossible au sens de l'art. 83 al. 2 à 4 LEtr, de sorte que c'est à juste titre que l'ODM a ordonné l'exécution de cette mesure.</w:t>
      </w:r>
    </w:p>
    <w:p>
      <w:r>
        <w:rPr>
          <w:b/>
        </w:rPr>
        <w:t>E. 9</w:t>
      </w:r>
    </w:p>
    <w:p>
      <w:r>
        <w:t>En conséquence, le Tribunal est amené à conclure que la décision querellée est conforme au droit (art. 49 PA). Partant, le recours doit être rejeté. Cela étant,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