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C-5430/2011 vom 18. Januar 2013</w:t>
      </w:r>
    </w:p>
    <w:p>
      <w:r>
        <w:t>Bundesverwaltungsgericht, 2013-01-18, FR</w:t>
      </w:r>
    </w:p>
    <w:p>
      <w:r>
        <w:rPr>
          <w:b/>
        </w:rPr>
        <w:t xml:space="preserve">Quelle: </w:t>
      </w:r>
      <w:r>
        <w:t>https://mcp.opencaselaw.ch/entscheid/bvger_C-5430_2011</w:t>
      </w:r>
    </w:p>
    <w:p>
      <w:r>
        <w:t>FR: TAF C-5430/2011 du 18 janvier 2013</w:t>
      </w:r>
    </w:p>
    <w:p>
      <w:r>
        <w:t>IT: TAF C-5430/2011 del 18 gennaio 2013</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Dans la mesure où il se prononce sur l'art. 14 al. 2 LAsi, qui ne confère aucun droit à une autorisation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 le Tribunal administratif fédéral se prononce en dernière instance. Il en va différemment lorsque le droit international confère un droit à une autorisation, l'arrêt du Tribunal administratif fédéral pouvant alors être déféré au Tribunal fédéral (art. 83 let. c ch. 2 LTF a contrario).</w:t>
      </w:r>
    </w:p>
    <w:p>
      <w:r>
        <w:rPr>
          <w:b/>
        </w:rPr>
        <w:t>E. 1.2</w:t>
      </w:r>
    </w:p>
    <w:p>
      <w:r>
        <w:t>La procédure est régie par la PA, la LTAF et la LTF, à moins que la LAsi n'en dispose autrement (art. 6 LAsi).</w:t>
      </w:r>
    </w:p>
    <w:p>
      <w:r>
        <w:rPr>
          <w:b/>
        </w:rPr>
        <w:t>E. 1.3</w:t>
      </w:r>
    </w:p>
    <w:p>
      <w:r>
        <w:t>Les recourants, à savoir A._______ et son fils B._______, la première nommée agissant pour son fils encore mineur, ont tous deux qualité pour recourir (cf. art. 48 al. 1 PA). Présenté dans la forme et les délais prescrits par la loi, le recours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adch. 3.197). Aussi peut-elle admettre ou rejeter le pourvoi pour d'autres motifs que ceux invoqués. Dans son arrêt, elle prend en considération l'état de fait existant au moment où elle statue (cf. ATAF 2011/1 consid. 2).</w:t>
      </w:r>
    </w:p>
    <w:p>
      <w:r>
        <w:rPr>
          <w:b/>
        </w:rPr>
        <w:t>E. 3</w:t>
      </w:r>
    </w:p>
    <w:p>
      <w:r>
        <w:t>Dans ses observations du 4 janvier 2012, la recourante a allégué que son fils avait le droit fondamental d'entretenir des relations personnelles avec son père séjournant légalement en Suisse. Un tel droit pourrait théoriquement se fonder sur l'art. 8 de la Convention du 4 novembre 1950 de sauvegarde des droits de l'homme et des libertés fondamentales (CEDH, RS 0.101), dont il s'agit d'examiner la pertinence au cas d'espèce (consid. 3.2), non sans en avoir préalablement rappelé les conditions (consid. 3.1).</w:t>
      </w:r>
    </w:p>
    <w:p>
      <w:r>
        <w:rPr>
          <w:b/>
        </w:rPr>
        <w:t>E. 3.1</w:t>
      </w:r>
    </w:p>
    <w:p>
      <w:r>
        <w:t>Selon la jurisprudence, 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 s.). L'art. 8 CEDH s'applique cependant aussi lorsqu'un étranger fait valoir une relation intacte avec ses enfants bénéficiant du droit de résider en Suisse, même si ces derniers ne sont pas placés sous son autorité parentale ou sa garde du point de vue du droit de la famille (ATF 120 Ib 1 consid. 1d p. 3; arrêts du Tribunal fédéral 2C_190/2011 du 23 novembre 2011 consid. 4.3.1; 2C_679/2009 du 1er avril 2010 consid. 2.2 et les références).</w:t>
      </w:r>
    </w:p>
    <w:p>
      <w:r>
        <w:rPr>
          <w:b/>
        </w:rPr>
        <w:t>E. 3.2</w:t>
      </w:r>
    </w:p>
    <w:p>
      <w:r>
        <w:t>En l'espèce, B._______est âgé de cinq ans et son père est un ressortissant angolais au bénéfice d'une autorisation de séjour dans le canton de Zurich suite à son mariage avec une ressortissante suisse (cf. notamment p. 6 de la demande de reconnaissance d'un cas individuel d'extrême gravité du 23 novembre 2010). Il n'est pas certain de savoir si la personne en cause dispose d'un droit de présence assuré en Suisse, puisque ce droit est conditionné d'une part par l'existence du mariage avec ladite ressortissante suisse - laquelle avait sollicité le divorce en 2010, à en croire les déclarations de la recourante remontant à la même année - et d'autre part par l'existence d'un ménage commun (art. 42 al. 1 LEtr). Quoi qu'il en soit, le droit de présence assuré en Suisse du père de l'enfant n'a pas à être établi dans le cadre de la présente procédure, les autres conditions d'application de l'art. 8 CEDH n'étant de toute manière pas réalisées. En effet, l'enfant vit depuis sa naissance avec sa mère qui en a seule la garde et l'autorité parentale et il n'apparaît pas que le père de l'enfant entretienne des relations qui pourraient être qualifiées de particulièrement étroites avec ce dernier, loin s'en faut. L'existence de relations effectives entre le père et son enfant n'est d'ailleurs même pas alléguée par la recourante devant la présente instance. Certes, dans sa demande de reconnaissance d'un cas individuel d'extrême gravité du 23 novembre 2010, la recourante avait indiqué que le père de son fils entretenait des relations avec elle et B._______, en participant à certains frais, notamment de crèche. Cela étant, le Tribunal constate que cette participation financière n'a pas été spontanément décidée, mais bien imposée par un jugement du 8 septembre 2011 intervenant suite à l'action en paternité de la recourante (cf. arrêt du Tribunal administratif fédéral E-5269/2006 du 1er mai 2012 let. R.b de l'état de fait), et rien ne démontre qu'elle ait été effectivement et régulièrement versée. Même si de tels versements étaient démontrés, ceci ne serait pas en soi révélateur des liens affectifs unissant le père à l'enfant. A cet égard, il importe de relever que, par courrier du 13 septembre 2011, la curatrice de B._______ a expliqué aux parents de ce dernier qu'il était dans l'intérêt de leur fils que le droit de visite avec son père puisse être repris et que, dans la mesure où l'enfant et le père ne s'étaient plus vus depuis un "certain temps", elle leur proposait à bien plaire un calendrier, afin de planifier ces futures rencontres, mentionnant des demi-journées en date des 24 septembre 2011, 22 octobre 2011, 26 novembre 2011, 10 décembre 2011, 24 décembre 2011, 7 janvier 2012 et 21 janvier 2012. Dans ces circonstances, il apparaît que les relations entre le père et son fils sont tout au plus épisodiques et ne peuvent être qualifiées de particulièrement étroites, au sens de la jurisprudence prévalant dans un tel cas (cf. arrêt du Tribunal administratif fédéral C-1631/2012 du 19 juillet 2012 consid. 5.3). L'enfant B._______ ne peut dès lors pas se prévaloir d'un droit à une autorisation de séjour, sur la base de l'art. 8 CEDH, les conditions n'étant manifestement pas remplies. Certes, il s'ensuit que - pour autant que le recourant n'obtienne pas une autorisation sur la base de l'art. 14 al. 2 LAsi (voir ci-après : consid. 4 ss) - son départ de Suisse compliquera les contacts qu'il pourrait entretenir avec son père. Cela étant, ces contacts n'en seront pas pour autant annihilés, le droit de visite pouvant en principe être exercé même si le parent concerné (non détenteur de l'autorité parentale, respectivement non titulaire du droit de garde) ne vit pas dans le pays de résidence de l'enfant, en aménageant les modalités du droit de visite en conséquence, notamment en ce qui concerne sa fréquence et sa durée (cf. ATF 120 Ib 22 consid. 4a p. 25; cf. également les arrêts du Tribunal fédéral 2A.83/2007 du 16 mai 2007 consid. 3.2, 2A.614/2005 du 20 janvier 2006 consid. 4.2.1, et la jurisprudence citée). Compte tenu de la distance, il est indéniable que le départ de Suisse de l'enfant modifiera les relations avec son père. Cet élément ne suffit toutefois pas, à lui seul, à justifier l'octroi en faveur de l'enfant d'une autorisation de séjour. De surcroît, les contacts entre le père et son fils pourront également être maintenus par les moyens de communication modernes.</w:t>
      </w:r>
    </w:p>
    <w:p>
      <w:r>
        <w:rPr>
          <w:b/>
        </w:rPr>
        <w:t>E. 4.1</w:t>
      </w:r>
    </w:p>
    <w:p>
      <w:r>
        <w:t>A teneur de l'art. 14 al. 2 LAsi, le canton peut, sous réserve de l'approbation de l'ODM,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à l'ODM (cf. art. 14 al. 3 LAsi).</w:t>
      </w:r>
    </w:p>
    <w:p>
      <w:r>
        <w:rPr>
          <w:b/>
        </w:rPr>
        <w:t>E. 4.2</w:t>
      </w:r>
    </w:p>
    <w:p>
      <w:r>
        <w:t>L'art. 14 LAsi réglemente la relation entre la procédure d'asile et celle relevant du droit des étrangers (au sens strict). Cette disposition énonce, à l'alinéa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 p. 563).</w:t>
      </w:r>
    </w:p>
    <w:p>
      <w:r>
        <w:rPr>
          <w:b/>
        </w:rPr>
        <w:t>E. 4.3</w:t>
      </w:r>
    </w:p>
    <w:p>
      <w:r>
        <w:t>En vertu de l'art. 40 al. 1 de la loi fédérale du 16 décembre 2005 sur les étrangers (LEtr, RS 142.20), il appartient aux cantons de délivrer les autorisations de séjour sous réserve des compétences de la Confédération (plus spécialement, de l'ODM) en matière de procédure d'approbation (art. 99 LEtr) et de dérogations aux conditions d'admission (art. 30 LEtr) notamment. Or, l'art. 14 al. 2 LAsi prévoit précisément que la délivrance d'une autorisation de séjour pour cas de rigueur grave est soumise à l'approbation de l'ODM. La procédure d'approbation fédérale suppose donc que le canton se soit préalablement déclaré disposé à délivrer l'autorisation requise.</w:t>
      </w:r>
    </w:p>
    <w:p>
      <w:r>
        <w:rPr>
          <w:b/>
        </w:rPr>
        <w:t>E. 4.4</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(sur les critiques émises à ce sujet, cf. ATAF 2009/40 précité consid. 3.4.2 p. 564, et les références citées). Le droit fédéral ne permet donc pas aux cantons de conférer des droits de partie aux personnes ayant de leur propre initiative invoqué le bénéfice de l'art. 14 al. 2 LAsi (cf. ATF 137 I 128 consid. 4.3 p. 132s.; ATAF 2009/40 précité, loc. cit., et la jurisprudence citée).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5</w:t>
      </w:r>
    </w:p>
    <w:p>
      <w:r>
        <w:t>En l'espèce, l'examen des pièces du dossier révèle que A._______ réside en Suisse depuis le 14 janvier 2004, date du dépôt de sa demande d'asile et qu'elle remplit donc, de même que son fils né en Suisse en novembre 2007, les conditions temporelles posées à l'application de l'art. 14 al. 2 let. a LAsi. Par ailleurs, le canton de Neuchâtel est habilité à octroyer aux intéressés une autorisation de séjour sur son territoire, compte tenu de leur attribution à ce canton en application de la loi sur l'asile (cf. art. 14 al. 2 phr. 1 LAsi). Le lieu de séjour des recourants a toujours été connu des autorités, si bien que ceux-ci remplissent également la condition posée à l'art. 14 al. 2 let. b LAsi. En outre, le dossier des prénommés a été transmis à l'ODM pour approbation sur proposition du SMIG du 23 novembre 2010, conformément à l'art. 14 al. 3 LAsi. Il reste donc à examiner si la situation de l'intéressée et de son fils relève d'un cas de rigueur grave en raison de leur intégration poussée, au sens de l'art. 14 al. 2 let. c LAsi en relation avec l'art. 31 de l'ordonnance du 24 octobre 2007 relative à l'admission, au séjour et à l'exercice d'une activité lucrative (OASA, RS 142.201). 6.1 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Tribunal administratif fédéral C-673/2011 du 25 juillet 2012 consid 3.2 et C-4884/2009 du 3 mai 2011 consid. 3.2). 6.2 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 6.3 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4.2) que cette disposition est également appelée à revêtir un caractère exceptionnel (cf. ATAF précité consid. 6.1, et 2007/45 consid. 4.2; voir également l'ATF 130 II 39 consid. 3). 6.4 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doivent être réalisés cumulativement (cf. ATAF 2009/40 précité,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w:t>
      </w:r>
    </w:p>
    <w:p>
      <w:r>
        <w:rPr>
          <w:b/>
        </w:rPr>
        <w:t>E. 7</w:t>
      </w:r>
    </w:p>
    <w:p>
      <w:r>
        <w:t>Dans l'argumentation de son recours, l'intéressée a mis en exergue la durée de son séjour en Suisse, son état de santé, sa parfaite intégration, son bon comportement, ainsi que le fait qu'elle était mère d'un enfant né dans ce pays.</w:t>
      </w:r>
    </w:p>
    <w:p>
      <w:r>
        <w:rPr>
          <w:b/>
        </w:rPr>
        <w:t>E. 7.1</w:t>
      </w:r>
    </w:p>
    <w:p>
      <w:r>
        <w:t>Le Tribunal relève en préambule que le simple fait pour un étranger de séjourner en Suisse pendant de longues années, y compris à titre légal, ne permet pas d'admettre un cas personnel d'extrême gravité, sans qu'existent d'autres circonstances tout à fait exceptionnelles de nature à justifier l'existence d'un cas de rigueur (cf. ATAF 2007/16 consid. 7, ainsi que l'arrêt du Tribunal administratif fédéral C-1999/2012 du 11 octobre 2012 consid. 6.1 et jurisprudence citée). Dans ces conditions, A._______ ne saurait tirer parti de la seule durée de sa présence en Suisse pour y bénéficier d'une autorisation de séjour en application de l'art. 14 al. 2 LAsi. Ceci vaut à plus forte raison dans le cas particulier, dès lors que la recourante réside en Suisse depuis un peu moins de 9 ans presque exclusivement en qualité de requérante d'asile déboutée. En effet, par décision du 18 novembre 2004, la CRA a rejeté le recours de la prénommée contre la décision du 20 août 2004, par laquelle l'ODR avait rejeté sa demande d'asile et prononcé son renvoi de Suisse, ainsi que l'exécution de cette mesure. La recourante a sollicité immédiatement après un réexamen et demandé le bénéfice d'une admission provisoire, en vain toutefois, les motifs allégués à cette fin ayant été rejetés tant par l'ODM que par le TAF, en dernier recours, par arrêt du 1er mai 2012. De la sorte, la requérante se trouve sous le coup d'une décision de refus d'asile et de renvoi exécutoire et séjourne en Suisse à la faveur d'une simple tolérance cantonale (cf. ATAF 2007/45 précité consid. 6.3, et 2007/44 consid. 5.2; voir également l'arrêt du Tribunal administratif fédéral C-1999/2012 ibid.). Encore faut-il que le refus d'admettre l'existence d'un cas de rigueur comporte pour l'intéressée et pour son fils de graves conséquences. Autrement dit, il est nécessaire, comme relevé plus haut, que leurs conditions de vie et d'existence, comparées à celles applicables à la moyenne des étrangers, soient mises en cause de manière accrue (cf. consid 6.4 ci-avant).</w:t>
      </w:r>
    </w:p>
    <w:p>
      <w:r>
        <w:rPr>
          <w:b/>
        </w:rPr>
        <w:t>E. 7.2</w:t>
      </w:r>
    </w:p>
    <w:p>
      <w:r>
        <w:t>S'agissant de l'intégration socioprofessionnelle de la recourante, il sied d'observer qu'elle ne revêt pas un caractère exceptionnel comparée à celle de la moyenne des étrangers présents en Suisse depuis de nombreuses années ainsi que l'exige l'art. 14 al. 2 LAsi en relation avec l'art. 31 al. 1 OASA (cf. ATAF 2009/40 consid. 6.2 in fine et 7.3). Certes, A._______ a suivi un cours de formation dans le domaine de l'hôtellerie et de la restauration du 10 mai au 25 août 2004 et a passé les examens finaux avec succès. Elle a en outre participé pour la septième fois en 2011 à un programme d'occupation organisé six mois par an par la ville de Neuchâtel, dans le cadre duquel elle s'est occupée d'un service de prêt de vélos et de la gestion de l'exploitation. Elle a également suivi une formation de caissière du 16 août au 18 octobre 2011 et elle recherche par ailleurs activement un emploi depuis le 30 juin 2010 (cf. pièces produites à l'appui des observations du 4 janvier 2012). Toutefois, sans vouloir remettre en cause les efforts d'intégration accomplis par la prénommée et sa volonté de s'intégrer dans la vie économique suisse, le Tribunal ne saurait considérer que l'intégration socioprofessionnelle de la recourante sorte du commun, d'autant moins qu'elle n'a jamais été financièrement indépendante, dans la mesure où elle a bénéficié des prestations de l'aide sociale dès le 6 février 2004 (cf. ch. 6 p. 3 de la demande de reconnaissance d'un cas individuel d'extrême gravité du 23 novembre 2010). Force est en outre de constater que la requérante n'a pas acquis des connaissances ou des qualifications spécifiques que seule la poursuite de son séjour en Suisse pourrait lui permettre de mettre en oeuvre. Partant, l'on ne saurait retenir que ses attaches socioprofessionnelles sur territoire helvétique soient à ce point profondes qu'elles supplantent celles qui la lient à son pays d'origine et que la recourante ne puisse plus raisonnablement envisager un retour dans son pays. Ce constat demeure inchangé nonobstant le certificat de travail favorable qui lui a été délivré, le 24 novembre 2011, par la coordinatrice du programme d'occupation précité. Au demeurant, il ne ressort pas du dossier que, durant son séjour en Suisse, A._______ se serait spécialement investie dans la vie associative et culturelle de son canton ou de sa commune de résidence, en participant activement à des sociétés locales par exemple. En conséquence, il convient également de relever que l'intéressée ne jouit pas d'une intégration particulièrement marquée au niveau social et culturel.</w:t>
      </w:r>
    </w:p>
    <w:p>
      <w:r>
        <w:rPr>
          <w:b/>
        </w:rPr>
        <w:t>E. 7.3</w:t>
      </w:r>
    </w:p>
    <w:p>
      <w:r>
        <w:t>Il apparaît certes que, sous réserve du fait que la prénommée a d'abord donné volontairement des informations incorrectes quant à l'identité du père de son fils (cf. décision de l'Autorité tutélaire du district de X._______ du 19 avril 2010) et que la police neuchâteloise a dénoncé l'intéressée au service compétent en proposant de lui infliger une amende de 300 francs pour avoir dérangé le voisinage en écoutant de la musique à haut volume malgré l'heure tardive, ce que la recourante a du reste admis (cf. rapport simplifié du 2 août 2010), celle-ci s'est bien comportée en Suisse et paraît s'être adaptée à son nouvel environnement de vie dans ce pays. Même si ces éléments témoignent d'un certain degré d'intégration, force est d'admettre toutefois que de tels liens ne sont pas, en soi, révélateurs d'attaches particulièrement fortes et étroites avec la Suisse.</w:t>
      </w:r>
    </w:p>
    <w:p>
      <w:r>
        <w:rPr>
          <w:b/>
        </w:rPr>
        <w:t>E. 7.4.1</w:t>
      </w:r>
    </w:p>
    <w:p>
      <w:r>
        <w:t>S'agissant de la situation de B._______, âgé d'un peu plus de cinq ans, qui est né en Suisse et a débuté sa scolarité obligatoire au mois d'août 2012 dans une classe d'enseignement de l'allemand par immersion, il s'impose de constater qu'il n'a manifestement pas encore atteint dans ce pays un niveau de scolarité suffisamment avancé pour constituer un élément déterminant au regard de l'art. 31 al. 1 let c OASA. Par ailleurs, du fait de son jeune âge, son intégration sur territoire helvétique n'est pas à ce point poussée qu'il ne puisse s'adapter à sa patrie et s'accoutumer à un changement d'environnement social et scolaire. Sa capacité d'adaptation pourra l'y aider (ATF 123 II 125 et jurisprudence citée). Au demeurant, il a toujours vécu avec sa mère, qui l'a donc vraisemblablement imprégné de la culture de son pays. Enfin, l'intéressé ne peut pas se prévaloir de l'art. 8 CEDH, compte tenu du manque d'intensité des relations qu'il entretiendrait avec son père en Suisse, pour bénéficier d'une autorisation de séjour dans ce pays (consid. 3.2 ci-avant).</w:t>
      </w:r>
    </w:p>
    <w:p>
      <w:r>
        <w:rPr>
          <w:b/>
        </w:rPr>
        <w:t>E. 7.5</w:t>
      </w:r>
    </w:p>
    <w:p>
      <w:r>
        <w:t>Dans son pourvoi du 29 septembre 2011, la recourante a enfin fait valoir qu'elle souffrait de dysplasie du col utérin avec risque de dégénérescence en cancer, que cette affection nécessitait un suivi gynécologique régulier à raison de deux fois par an, qu'un tel suivi n'était aucunement garanti dans sa patrie, que sa santé psychologique était également gravement compromise et qu'à cela s'ajoutaient des antécédents médicaux tels que tuberculose pulmonaire et lombalgies chroniques.</w:t>
      </w:r>
    </w:p>
    <w:p>
      <w:r>
        <w:rPr>
          <w:b/>
        </w:rPr>
        <w:t>E. 7.5.1</w:t>
      </w:r>
    </w:p>
    <w:p>
      <w:r>
        <w:t>Les motifs médicaux ne peuvent, selon les circonstances, conduire à la reconnaissance d'un cas de rigueur que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constituer un cas de rigueur grave. De même, l'étranger qui entre pour la première fois en Suisse en souffrant déjà d'une sérieuse atteinte à la santé ne saurait se fonder sur ce motif médical pour réclamer la reconnaissance d'un cas de rigueur (cf. arrêt du Tribunal administratif fédéral C-4884/2009 du 3 mai 2011 consid. 6.3.1 et jurisprudence citée).</w:t>
      </w:r>
    </w:p>
    <w:p>
      <w:r>
        <w:rPr>
          <w:b/>
        </w:rPr>
        <w:t>E. 7.5.2</w:t>
      </w:r>
    </w:p>
    <w:p>
      <w:r>
        <w:t>En l'occurrence, il apparaît que les problèmes médicaux dont souffre la recourante ont déjà été invoqués dans le cadre de la demande de réexamen concernant la mesure de renvoi prononcée au terme de la procédure d'asile et qu'ils n'ont pas été considérés comme susceptibles de faire obstacle à l'exécution de cette mesure (cf. arrêt du Tribunal administratif fédéral E-5269/2006 précité consid. 7.1.1 à 7.1.3). Or, les motifs retenus pour conclure à l'exigibilité de l'exécution du renvoi valent d'autant plus dans le contexte de l'examen du cas de rigueur grave que les critères jurisprudentiels en cette dernière matière sont particulièrement restrictifs (cf. consid. 7.5.1 ci-dessus). Dans l'arrêt précité, le Tribunal a notamment relevé qu'au vu des rapports médicaux produits dans le cadre de ladite procédure, les troubles psychiques invoqués avaient été traités et n'étaient, partant, plus d'actualité, que la dysplasie du col de l'utérus pour laquelle cette dernière devait être suivie à raison de deux contrôles gynécologiques par année avait également été traitée, que les frottis de col utérin pratiqués en mars 2011 s'étaient révélés négatifs, que le suivi gynécologique s'effectuait désormais annuellement et qu'un tel contrôle, qui paraissait être de routine, pouvait manifestement être effectué au Cameroun, et en particulier à Douala, ville de provenance de l'intéressée (cf. arrêt du Tribunal administratif fédéral E-5269/2006 précité consid. 7.1.1 et 7.1.2). En ce qui concerne les lombalgies, le Tribunal a observé que celles-ci étaient certes persistantes, mais ne paraissaient pas handicaper notablement la recourante, puisqu'elles ne nécessitaient pas un traitement physiothérapeutique ou médical. Quant aux autres affections, il a considéré que - même si elles devaient encore être d'actualité - elles n'étaient manifestement pas d'une gravité telle que l'exécution du renvoi de l'intéressée devait être inexigible pour cette raison, et ce même si des soins suffisants n'auraient pas été accessibles au Cameroun (cf. arrêt du Tribunal administratif fédéral E-5269/2006 précité consid. 7.1.3). A ce propos, il sied tout au plus de constater que la tuberculose pulmonaire dont était atteinte la recourante a été traitée en 2004 (cf. rapport médical du 12 mai 2011 produit à l'appui des déterminations du 30 juin 2011). Au vu de ce qui précède, le Tribunal estime que la situation médicale de A._______ ne justifie pas en soi l'octroi en faveur de cette dernière et de son fils d'une autorisation de séjour fondée sur l'art. 14 al. 2 LAsi.</w:t>
      </w:r>
    </w:p>
    <w:p>
      <w:r>
        <w:rPr>
          <w:b/>
        </w:rPr>
        <w:t>E. 7.6</w:t>
      </w:r>
    </w:p>
    <w:p>
      <w:r>
        <w:t>En conséquence, l'examen de l'ensemble des éléments de la présente cause amène le Tribunal à la conclusion que la recourante et son fils ne peuvent se prévaloir ni d'un niveau d'intégration particulièrement poussé en Suisse, ni des problèmes de santé de A._______, pour pouvoir bénéficier d'une autorisation de séjour pour cas de rigueur grave au sens des art. 14 al. 2 LAsi et 31 OASA. Par ailleurs, la décision querellée ne viole pas l'art. 8 CEDH. C'est donc à juste titre que l'autorité inférieure a refusé de donner son aval à la délivrance d'une autorisation de séjour en faveur de la recourante et de son fils.</w:t>
      </w:r>
    </w:p>
    <w:p>
      <w:r>
        <w:rPr>
          <w:b/>
        </w:rPr>
        <w:t>E. 8</w:t>
      </w:r>
    </w:p>
    <w:p>
      <w:r>
        <w:t>S'agissant des possibilités de réintégration au Cameroun, le Tribunal n'ignore pas que le retour de l'intéressée, accompagnée de son fils, dans ce pays ne sera pas exempt de difficultés, compte tenu des disparités socio-économiques existant entre le Cameroun et la Suisse. Il convient toutefois de rappeler que la recourante, venue sur territoire helvétique alors qu'elle était âgée de 23 ans, est née et a passé toute son enfance, son adolescence ainsi qu'une partie de sa vie adulte dans sa patrie. Avant son départ en direction de la Suisse, elle vivait à Douala avec ses deux enfants nés respectivement en 1997 et 1999 et travaillait comme agent de sécurité (cf. procès-verbal d'audition du 29 janvier 2004 auprès du Centre d'enregistrement de Vallorbe). Le Tribunal ne saurait admettre que ces années soient moins déterminantes pour la formation de la personnalité et, partant, pour l'intégration socioculturelle, que le séjour de la recourante en Suisse, qui ne saurait au demeurant l'avoir rendue totalement étrangère à sa patrie, où elle a vécu pendant 23 ans. Il n'est en effet pas concevable que ce pays, où l'intéressée a passé une grande partie de son existence, lui soit devenu à ce point étranger qu'elle ne serait plus en mesure, après une période de réadaptation, d'y retrouver ses repères. La réintégration de la recourante au Cameroun est d'autant moins problématique qu'elle devrait être favorisée par les connaissances acquises en Suisse et que l'intéressée est âgée de 32 ans. Cette dernière pourra en outre compter sur le soutien de sa famille, notamment sur sa mère qui vit à Douala et s'occupe déjà de ses deux autres enfants restés dans sa patrie (cf. procès-verbal d'audition précité). Il importe par ailleurs de préciser ici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précité, consid. 7.6, 2007/44 précité, consid. 5.3, et 2007/16 précité, consid. 10, ainsi que la jurisprudence citée), on ne saurait tenir compte des circonstances générales (économiques, sociales et sanitaires) affectant l'ensemble de la population restée sur place, auxquelles les personnes concernées seront également exposées à leur retour, sauf si celles-ci allèguent d'importantes difficultés concrètes propres à leur cas particulier, telle une maladie grave ne pouvant être soignée qu'en Suisse, ce qui n'est pas le cas en l'espèce (cf. consid. 7.5.2 ci-dessus).</w:t>
      </w:r>
    </w:p>
    <w:p>
      <w:r>
        <w:rPr>
          <w:b/>
        </w:rPr>
        <w:t>E. 9</w:t>
      </w:r>
    </w:p>
    <w:p>
      <w:r>
        <w:t>Il ressort de ce qui précède que la décision de l'ODM du 29 août 2011 est conforme au droit. Le recours est en conséquence rejeté. Compte tenu de l'issue de la cause, il y a lieu de mettre les frais de procédure à la charge des recourants (cf. art. 63 al. 1 PA et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