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C-5421/2013 vom 21. Juli 2015</w:t>
      </w:r>
    </w:p>
    <w:p>
      <w:r>
        <w:t>Bundesverwaltungsgericht, 2015-07-21, FR</w:t>
      </w:r>
    </w:p>
    <w:p>
      <w:r>
        <w:rPr>
          <w:b/>
        </w:rPr>
        <w:t xml:space="preserve">Quelle: </w:t>
      </w:r>
      <w:r>
        <w:t>https://mcp.opencaselaw.ch/entscheid/bvger_C-5421_2013</w:t>
      </w:r>
    </w:p>
    <w:p>
      <w:r>
        <w:t>FR: TAF C-5421/2013 du 21 juillet 2015</w:t>
      </w:r>
    </w:p>
    <w:p>
      <w:r>
        <w:t>IT: TAF C-5421/2013 del 21 luglio 2015</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agissant pour elle-même et pour sa fille B._______, a qualité pour recourir au sens de l'art. 48 al. 1 PA. Présenté dans la forme et les délais prescrits par la loi, son recours est recevable (art. 50 et 52 LEtr).</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w:t>
      </w:r>
    </w:p>
    <w:p>
      <w:r>
        <w:rPr>
          <w:b/>
        </w:rPr>
        <w:t>E. 3.2</w:t>
      </w:r>
    </w:p>
    <w:p>
      <w:r>
        <w:t>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3.3</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 En l'espèce, les autorisations de séjour fondées sur l'art. 24 de l'Annexe I ALCP ont été octroyées à A._______ et à sa fille B._______ par l'autorité cantonale de première instance et non par une décision prise sur recours par une instance cantonale de recours et le SPOP a donc soumis sa décision du 20 septembre 2012 à l'approbation du SEM en conformité aux bases légales et à la jurisprudence précitées.</w:t>
      </w:r>
    </w:p>
    <w:p>
      <w:r>
        <w:rPr>
          <w:b/>
        </w:rPr>
        <w:t>E. 4.1</w:t>
      </w:r>
    </w:p>
    <w:p>
      <w:r>
        <w:t>Se basant sur la jurisprudence de la CJCE, le Tribunal fédéral a reconnu qu'une personne ayant la nationalité d'un Etat membre de l'Union européenne pouvait se prévaloir du droit de séjour sans activité lucrative conféré par l'art. 24 Annexe I ALCP, à condition qu'elle dispose de moyens d'existence suffisants, peu importe leur provenance (cf. ATF 135 II 265 consid. 3.3 ; cf. également arrêt du Tribunal administratif fédéral C 4971/2011 du 5 juillet 2013 consid. 6.2). S'agissant d'un enfant de nationalité européenne, ses ressources peuvent notamment être fournies par le parent qui en a la garde. A cet égard, la CJCE a considéré que le droit de l'Union européenne permettait au parent qui a effectivement la garde d'un ressortissant européen mineur en bas âge et qui dispose de ressources suffisantes, de séjourner avec son enfant sur le territoire de l'Etat membre d'accueil (cf. arrêt du 19 octobre 2004 Zhu et Chen, affaire C-200/02, Recueil de jurisprudence [Rec.] p. I-9951ss), jurisprudence reprise par le Tribunal fédéral (cf. ATF 139 II 393 consid. 4.2.5 ; cf. également les arrêts du Tribunal fédéral 2C_606/2013 du 4 avril 2014 consid. 3.2, 2C_253/2012 du 11 janvier 2013 consid. 4, 2C_190/2011 du 23 novembre 2011 consid. 4.2 et 2C_574/2010 du 15 novembre 2010 consid. 2.2 ; cf. en outre Gaëtan Blaser, in : C. Amarelle / M. S. Nguyen [éd.], Code annoté de droit des migrations, Vol. III : Accord sur la libre circulation des personnes [ALCP], Berne 2014, nos 20 ss ad art. 6 ALCP). Dans l'argumentation de son arrêt, la CJCE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(arrêt Zhu et Chen précité, point 45).</w:t>
      </w:r>
    </w:p>
    <w:p>
      <w:r>
        <w:rPr>
          <w:b/>
        </w:rPr>
        <w:t>E. 4.2</w:t>
      </w:r>
    </w:p>
    <w:p>
      <w:r>
        <w:t>En l'espèce, B._______, fille de A._______, dispose de la citoyenneté d'un Etat membre de l'Union européenne et ses ressources pourraient lui être fournies par le parent qui en a la garde, à savoir sa mère précitée. Il convient par conséquent d'examiner si A._______ dispose de moyens d'existence suffisants pour assurer l'entretien de sa fille et le sien propre.</w:t>
      </w:r>
    </w:p>
    <w:p>
      <w:r>
        <w:rPr>
          <w:b/>
        </w:rPr>
        <w:t>E. 4.3</w:t>
      </w:r>
    </w:p>
    <w:p>
      <w:r>
        <w:t>Selon l'art. 24 par. 1 de l'Annexe I ALCP, applicable par renvoi de l'art. 6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w:t>
      </w:r>
    </w:p>
    <w:p>
      <w:r>
        <w:rPr>
          <w:b/>
        </w:rPr>
        <w:t>E. 4.4</w:t>
      </w:r>
    </w:p>
    <w:p>
      <w:r>
        <w:t>Aux termes de l'art. 24 par. 2 de l'Annexe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 RS 142.203), ces moyens sont considérés comme suffisants s'ils dépassent les prestations d'assistance qui seraient alloués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requérante, que cette dernière génère elle-même ses moyens financiers ou que ceux-ci lui soient procurés par un tiers (cf. ATF 135 II précité, ibid.). Dans cette dernière hypothèse, le Tribunal fédéral a récemment rappelé qu'il convenait alors d'examiner si les moyens financiers provenant d'un tiers étaient effectivement à disposition (cf. arrêt 2C_470/2014 du Tribunal fédéral du 29 janvier 2015 consid. 3.4 et jurisprudence citée).</w:t>
      </w:r>
    </w:p>
    <w:p>
      <w:r>
        <w:rPr>
          <w:b/>
        </w:rPr>
        <w:t>E. 4.5</w:t>
      </w:r>
    </w:p>
    <w:p>
      <w:r>
        <w:t>Dans le cas d'espèce, A._______ a admis qu'elle ne disposait pas de moyens personnels suffisants à assurer son entretien et celui de sa fille B._______. Elle a toutefois allégué que deux personnes leur apportaient un soutien financier leur permettant de séjourner en Suisse sans recourir aux prestations de l'assistance publique. C'est ainsi qu'un premier ami (F._______) leur mettait gratuitement un logement (soit une chambre de son appartement) à disposition et qu'un second ami, E._______, complétait ses revenus dans la mesure nécessaire à son entretien et à celui de sa fille. Au vu de ces allégations, il appartient donc à A._______ d'établir que ses revenus personnels, complétés par l'aide financière qu'elle prétend recevoir de E._______ sont suffisants au sens de l'art. 24 de l'Annexe I ALCP.</w:t>
      </w:r>
    </w:p>
    <w:p>
      <w:r>
        <w:rPr>
          <w:b/>
        </w:rPr>
        <w:t>E. 5.1</w:t>
      </w:r>
    </w:p>
    <w:p>
      <w:r>
        <w:t>La situation financière actuelle de A._______ et de sa fille B._______, établie sur la base des pièces que la recourante a produites au dossier pour la période du 1er janvier au 31 mars 2015, se présente comme suit: Revenus mensuels nets: Fr. 496.80 (activité domestique auprès de G._______) Fr. 141.- (activité domestique auprès de H._______) Fr. 300.- (allocation familiale) Fr. 190.- (subsides d'assurance maladie / chiffres de référence de 2014) Fr. 1127.80 Dépenses mensuelles: Fr. 1'509.- (forfait pour un ménage de deux personnes, selon les normes de la Conférence suisse des institutions d'action sociale [CSIAS]) Fr. 428.30 (assurance maladie de A._______) Fr. 125.50 (assurance maladie de B._______) Fr. 2'062.80</w:t>
      </w:r>
    </w:p>
    <w:p>
      <w:r>
        <w:rPr>
          <w:b/>
        </w:rPr>
        <w:t>E. 5.2</w:t>
      </w:r>
    </w:p>
    <w:p>
      <w:r>
        <w:t>Il ressort du décompte précité que les revenus de A._______, établis sur la base des pièces qu'elle a produites, sont nettement insuffisants à assurer son entretien et celui de sa fille. La recourante a certes exposé qu'elle réalisait quelques gains supplémentaires en effectuant "quelques heures de travail... de manière ponctuelle... chez des particuliers", mais faute d'avoir établi les revenus qu'elle retirerait de ces activités, ceux-ci ne peuvent être pris en considération. Il convient de souligner ici que le Tribunal a expressément invité la recourante à établir par pièces le montant du soutien financier mensuel dont elle prétend bénéficier de la part de E._______, tout en attirant son attention sur son obligation d'établir de manière complète et documentée sa situation financière, élément déterminant pour l'examen de son argumentation fondée sur l'art. 24 de l'Annexe I ALCP. Le Tribunal doit toutefois constater que, nonobstant l'invitation expresse qui lui a été adressée à ce sujet, A._______ n'a fourni aucune pièce susceptible d'établir le budget mensuel de E._______. La recourante s'est en effet limitée à des allégations évasives à ce sujet, affirmant notamment que "l'aide de E._______ reste ainsi très partielle dans la réalité" et que celui-ci "lui-remet de l'argent directement selon ses besoins" (cf. ses déterminations du 15 avril 2015), insuffisantes à démontrer la réelle capacité du prénommé à assumer financièrement, sur une période prolongée, le découvert mensuel dans le budget de la recourante, lequel s'élève à près de 1'000 francs. Le Tribunal relèvera, par surabondance, que les revenus mensuels de E._______, qui se sont élevés à 4'200.- francs en moyenne en 2014, mais qui ont baissé à 3405.- francs en moyenne durant les trois premiers mois de l'année 2015, apparaissent, à première vue, insuffisants à compléter de manière durable le budget de A._______. Il apparaît au demeurant que la situation financière de E._______ n'a pas été clairement établie, dès lors que la recourante a seulement indiqué que le prénommé n'avait "aucune obligation financière découlant de sa situation familiale". En considération de ce qui précède, le Tribunal est amené à considérer que la recourante a manqué à son devoir de collaboration à l'établissement des faits de la cause et qu'elle n'a pas établi qu'elle percevait des revenus suffisants à assurer de manière durable l'entretien de sa fille et le sien propre, conditions impératives à l'octroi, en leur faveur, d'autorisations de séjour fondées sur l'art. 24 de l'Annexe I ALCP.</w:t>
      </w:r>
    </w:p>
    <w:p>
      <w:r>
        <w:rPr>
          <w:b/>
        </w:rPr>
        <w:t>E. 5.3</w:t>
      </w:r>
    </w:p>
    <w:p>
      <w:r>
        <w:t>En conséquence, B._______, ressortissante espagnole, n'a pas établi qu'elle disposait de moyens financiers suffisants au sens de l'art. 24 par. 1 de l'Annexe I ALCP pour prétendre à un droit de séjour propre en vertu de sa citoyenneté européenne et A._______ ne peut dès lors pas en déduire un droit à une autorisation de séjour sur la base de l'ALCP dérivé de celui de sa fille B._______. 6.Reste à examiner la question de l'octroi d'une autorisation de séjour en faveur de A._______ en application du régime ordinaire de la LEtr. 6.1 A teneur de l'art. 30 al. 1 LEtr, il est possible de déroger aux conditions d'admission prévues aux art. 18 à 29 LEtr, notamment dans le but de tenir compte des cas individuels d'extrême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 RO 1986 1791) et ont été repris à l'art. 31 al. 1 OASA, ne constituent pas un catalogue exhaustif, pas plus qu'ils doivent être réalisés cumulativement (cf. ATAF 2009/40 consid. 6.2). 6.2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137 II 345 consid. 3.2.1). 6.3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l'étranger avec la Suisse soit si étroite qu'on ne puisse exiger de lui qu'il aille vivre dans un autre pays, notamment dans son pays d'origine (cf. ATAF 2009/40 précité consid. 6.2 ; arrêt du Tribunal administratif fédéral C 636/2010 du 14 décembre 2010 [partiellement publié in : ATAF 2010/55] consid. 5.2 et 5.3, et jurisprudence et doctrine citées; Vuille / Schenk, L'article 14 alinéa 2 de la loi sur l'asile et la notion d'intégration, in : C.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 Alain Wurzburger, La jurisprudence récente du Tribunal fédéral en matière de police des étrangers, Revue de droit administratif et fiscal [RDAF] I 1997 p. 267ss, spéc. p. 292; Vuille / Schenk, op. cit., p. 114s, et la doctrine citée).</w:t>
      </w:r>
    </w:p>
    <w:p>
      <w:r>
        <w:rPr>
          <w:b/>
        </w:rPr>
        <w:t>E. 7.1</w:t>
      </w:r>
    </w:p>
    <w:p>
      <w:r>
        <w:t>En l'espèce, l'examen du dossier amène le Tribunal à constater que A._______ séjourne en Suisse, selon toute vraisemblance, depuis 2004, sous réserve d'une interruption de quelques mois à l'automne 2008, période durant laquelle elle s'était rendue en Espagne pour y accoucher de sa fille B._______, dans le but déclaré de lui faire acquérir la nationalité espagnole. Bien que la recourante puisse ainsi se prévaloir d'un long séjour en Suisse, il s'impose de rappeler à ce propos que, selon la jurisprudence développée en la matière, le simple fait pour un étranger de séjourner en Suisse pendant de nombreuses années, y compris à titre légal, ne permet pas d'admettre un cas personnel d'extrême gravité (cf. notamment arrêt du Tribunal administratif fédéral C 6169/2011 du 6 décembre 2013 consid. 10.2 et la jurisprudence citée). Il apparaît en outre que l'intéressée a vécu en Suisse de manière illégale jusqu'au 12 juillet 2012, date du dépôt de sa demande de régularisation, et que, depuis cette date, elle a bénéficié tantôt d'une tolérance cantonale, tantôt de l'effet suspensif qui a été octroyé dans le cadre de la présente procédure de recours. La recourante ne saurait en conséquence tirer argument de la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7.2</w:t>
      </w:r>
    </w:p>
    <w:p>
      <w:r>
        <w:t>Cela étant, il y a lieu d'examiner si des critères d'évaluation autres que la seule durée du séjour de A._______ dans ce pays seraient de nature à faire admettre qu'un départ de Suisse placerait la prénommée dans une situation extrêmement rigoureuse. A l'examen du dossier, le Tribunal relève que la recourante a certes exercé en Suisse plusieurs emplois successifs, notamment dans l'économie domestique, mais qu'elle n'y a toujours pas acquis une situation lui permettant d'assurer de manière durable son indépendance financière, comme le démontrent ses revenus annuels de 28'604 francs et de 14'841 francs en 2012 et 2013 (cf. les attestations de l'administration fiscale cantonale versés au dossier). Il convient de remarquer à ce propos que la situation financière de la recourante s'est péjorée ces dernières années, au point qu'elle doive recourir à l'aide financière de proches pour équilibrer un budget déficitaire (cf. consid. 5.1 ci-dessus). Dans ces circonstances, force est de constater que l'intéressée ne peut se prévaloir d'une intégration professionnelle réussie en Suisse.</w:t>
      </w:r>
    </w:p>
    <w:p>
      <w:r>
        <w:rPr>
          <w:b/>
        </w:rPr>
        <w:t>E. 7.3</w:t>
      </w:r>
    </w:p>
    <w:p>
      <w:r>
        <w:t>Le Tribunal ne saurait par ailleurs considérer que A._______ se serait créé, au travers de son séjour en Suisse, des attaches à ce point profondes et durables avec ce pays qu'elle ne puisse plus raisonnablement envisager un retour dans son pays d'origine, étant encore rappelé que les relations de travail, d'amitié ou de voisinage qu'elle a pu nouer pendant son séjour dans ce pays ne sauraient justifier, en soi, une dérogation aux conditions d'admission. Il s'impose de souligner en outre que la recourante n'a pas acquis en Suisse de connaissances ou de qualifications spécifiques que seule la poursuite de son séjour lui permettrait de mettre à profit, ni réalisé une ascension professionnelle remarquable, circonstances susceptibles de justifier, à certaines conditions, l'octroi d'un permis humanitaire (cf. arrêt du Tribunal administratif fédéral C-802/2012 du 6 janvier 2014 consid. 6.3 et la référence citée). Sur un autre plan, le Tribunal n'ignore pas que les perspectives offertes en Suisse sont plus attractives qu'en Bolivie.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ATAF 2007/45 précité consid. 7.6, ATAF 2007/16 précité consid. 10, et la jurisprudence citée), ce qui n'est pas le cas en l'espèce. La recourante a par ailleurs passé la majeure partie de son existence dans son pays d'origine. Elle y a en particulier vécu toute son enfance, son adolescence et les premières années de sa vie d'adulte, soit une période considérée comme décisive pour la formation de la personnalité et, partant, pour l'intégration sociale et culturelle (cf. ATF 123 II 125 consid. 5b/aa). Dans ces conditions, le Tribunal ne saurait considérer que les attaches qu'elle a nouées avec la Suisse aient pu la rendre totalement étrangère à son pays, au point qu'elle ne serait plus en mesure, après une période d'adaptation, d'y retrouver ses repères. Rien ne permet dès lors d'affirmer que les difficultés que l'intéressée est susceptible de rencontrer à son retour en Bolivie seraient plus graves pour elle que pour n'importe lequel de ses concitoyens appelé à quitter la Suisse au terme d'un séjour dans ce pays, ou que sa situation serait sans commune mesure avec celle que connaissent ses compatriotes restés sur place.</w:t>
      </w:r>
    </w:p>
    <w:p>
      <w:r>
        <w:rPr>
          <w:b/>
        </w:rPr>
        <w:t>E. 7.4</w:t>
      </w:r>
    </w:p>
    <w:p>
      <w:r>
        <w:t>Au regard de ce qui précède, force est dès lors de conclure que la situation de A._______ ne satisfait pas aux conditions restrictives requises pour la reconnaissance d'une situation d'extrême gravité au sens de l'art. 30 al. 1 let. b LEtr.</w:t>
      </w:r>
    </w:p>
    <w:p>
      <w:r>
        <w:rPr>
          <w:b/>
        </w:rPr>
        <w:t>E. 7.5</w:t>
      </w:r>
    </w:p>
    <w:p>
      <w:r>
        <w:t>Il reste encore à examiner si la situation de l'enfant B._______, née en Espagne en 2008, serait susceptible de conduire le Tribunal à une appréciation différente de la présence cause. Eu égard à l'âge de cette enfant - 7 ans -, qui est encore dépendante de sa mère, il n'en est rien. Le Tribunal considère en effet que la prénommée, imprégnée de la culture de sa mère, sera susceptible de s'adapter à la situation nouvelle résultant de l'obligation faite aux intéressées de quitter la Suisse, que ce soit en direction de la Bolivie, pays de la recourante, ou de l'Espagne, pays dont B._______ a acquis la nationalité. En conséquence, c'est également à bon droit que l'autorité intimée a rejeté la demande d'autorisation de séjour de A._______ et de sa fille B._______ en application du régime ordinaire de la LEtr (art. 30 al. 1 let. b LEtr).</w:t>
      </w:r>
    </w:p>
    <w:p>
      <w:r>
        <w:rPr>
          <w:b/>
        </w:rPr>
        <w:t>E. 8</w:t>
      </w:r>
    </w:p>
    <w:p>
      <w:r>
        <w:t>A._______ et B._______ n'obtenant pas d'autorisation de séjour en Suisse, c'est également à bon droit que l'autorité inférieure a prononcé leur renvoi (art. 64 al. 1 let. c LEtr). Par ailleurs, les intéressées n'ont ni allégué, ni démontré, l'existence d'obstacles à l'exécution de leur renvoi, que celui-ci intervienne en direction de la Bolivie (pays d'origine de A._______) ou de l'Espagne (pays dont B._______ a la nationalité). Le dossier ne fait au surplus pas apparaître que l'exécution de ce renvoi serait impossible, illicite ou inexigible au sens de l'art. 83 al. 2 à 4 LEtr, de sorte que c'est à juste titre que le SEM a ordonné l'exécution de cette mesure. 9.Il ressort de ce qui précède que la décision de l'autorité intimée du 30 août 2013 est conforme au droit. Le recours est en conséquence rejeté. 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