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C-5420/2012 vom 15. Januar 2014</w:t>
      </w:r>
    </w:p>
    <w:p>
      <w:r>
        <w:t>Bundesverwaltungsgericht, 2014-01-15, FR</w:t>
      </w:r>
    </w:p>
    <w:p>
      <w:r>
        <w:rPr>
          <w:b/>
        </w:rPr>
        <w:t xml:space="preserve">Quelle: </w:t>
      </w:r>
      <w:r>
        <w:t>https://mcp.opencaselaw.ch/entscheid/bvger_C-5420_2012</w:t>
      </w:r>
    </w:p>
    <w:p>
      <w:r>
        <w:t>FR: TAF C-5420/2012 du 15 janvier 2014</w:t>
      </w:r>
    </w:p>
    <w:p>
      <w:r>
        <w:t>IT: TAF C-5420/2012 del 15 gennaio 2014</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Le recours, présenté dans la forme et les délais prescrits par la loi,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(sur la substitution de motifs, cf. Alfred Kölz / Isabelle Häner / Martin Bertschi, Verwaltungsverfahren und Verwaltungsrechtspflege des Bundes, 3ème édition, Zurich / Bâle / Genève 2013, n° 1136). Dans son arrêt, elle prend en considération l'état de fait régnant au moment où elle statue (ATAF 2012/21 consid. 5.1, ATAF 2011/1 consid. 2).</w:t>
      </w:r>
    </w:p>
    <w:p>
      <w:r>
        <w:rPr>
          <w:b/>
        </w:rPr>
        <w:t>E. 3</w:t>
      </w:r>
    </w:p>
    <w:p>
      <w:r>
        <w:t>Dans un grief d'ordre formel qu'il convient d'examiner en premier lieu, la recourante se plaint d'une violation de son droit d'être entendue. Elle estime qu'en ne s'étant pas prononcée sur ses lignes du 3 août 2012, en n'ayant pas donné suite à ses prétendues offres de preuves et en n'ayant pas suffisamment instruit les faits de la cause, l'autorité inférieure a violé ce principe général de procédure.</w:t>
      </w:r>
    </w:p>
    <w:p>
      <w:r>
        <w:rPr>
          <w:b/>
        </w:rPr>
        <w:t>E. 3.1</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C'est le droit pour le justiciable d'exposer ses arguments de droit, de fait ou d'opportunité, de répondre aux objections de l'autorité et de se déterminer sur les autres éléments du dossier. Quant au devoir de motiver une décision, il vise à permettre au justiciable de la comprendre,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1C_587/2013 du 29 août 2013 consid. 2.1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et ATF 126 I 97 consid. 2b).</w:t>
      </w:r>
    </w:p>
    <w:p>
      <w:r>
        <w:rPr>
          <w:b/>
        </w:rPr>
        <w:t>E. 3.2</w:t>
      </w:r>
    </w:p>
    <w:p>
      <w:r>
        <w:t>Le droit d'être entendu est de nature formelle. Sa violation entraîne en principe l'annulation de la décision attaquée, indépendamment des chances de succès du recours sur le plan matériel (ATF 137 I 195 consid. 2.2).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136 V 117 consid. 4.2.2.2, ATF 133 I 201 consid. 2.2).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 / Müller / Schindler, Kommentar zum Bundesgesetz über das Verwaltungsverfahren [VwVG], Zurich / Saint-Gall 2008, ch. 18 ad art. 29 PA ; cf. également André Moser / Michael Beusch / Lorenz Kneubühler, Prozessieren vor dem Bundesverwaltungsgericht, 2ème éd., Lausanne / Zurich / Berne 2013, p. 193s., ch. 3.112, et les références citées).</w:t>
      </w:r>
    </w:p>
    <w:p>
      <w:r>
        <w:rPr>
          <w:b/>
        </w:rPr>
        <w:t>E. 3.3</w:t>
      </w:r>
    </w:p>
    <w:p>
      <w:r>
        <w:t>En l'espèce, il n'est pas contesté que la recourante a pu s'exprimer, par ses lignes du 3 août 2012, sur l'objet et le contenu prévisible de la décision querellée. En revanche, dans cet écrit, elle n'a pas formellement demandé l'audition de C._______, contrairement à ce qu'elle soutient à tort dans son recours, mais a simplement précisé que le prénommé se tenait à disposition de l'ODM pour fournir de plus amples explications lors d'une séance que cet office pourrait souhaiter. Par ailleurs, l'autorité fédérale s'étant forgée son opinion sur la base du dossier alors en sa possession, elle pouvait, sans violer l'interdiction de l'arbitraire, renoncer à demander la production d'autres documents, mettre fin à l'instruction et rendre sa décision. Dans la décision querellée, l'ODM s'est certes contenté de reprendre la motivation contenue dans sa lettre du 18 juillet 2012 sans tenir compte des explications fournies par la recourante dans sa prise de position du 3 août 2012. La question de savoir si cette informalité constitue une violation du droit d'être entendue de l'intéressée peut demeurer indécise, car l'autorité intimée a complété sa motivation dans ses observations circonstanciées du 3 janvier 2013 et la recourante s'est déterminée à ce sujet dans sa réplique du 28 mars 2013. Pour les motifs ci-dessus, le grief du recours, tendant à contester la violation du droit d'être entendue de l'intéressée, doit être écarté.</w:t>
      </w:r>
    </w:p>
    <w:p>
      <w:r>
        <w:rPr>
          <w:b/>
        </w:rPr>
        <w:t>E. 4</w:t>
      </w:r>
    </w:p>
    <w:p>
      <w:r>
        <w:t>Dans la mesure où le droit national est seul applicable au cas d'espèce (art. 2 al. 1, 2 et 3 LEtr), B._______ ne dispose pas d'un droit à venir exercer une activité lucrative en Suisse (cf. dans ce sens l'arrêt du Tribunal fédéral 2D_17/2010 du 16 juin 2010).</w:t>
      </w:r>
    </w:p>
    <w:p>
      <w:r>
        <w:rPr>
          <w:b/>
        </w:rPr>
        <w:t>E. 5.1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(art. 40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99 LEtr). Les décisions préalables des autorités du marché du travail (art. 83 OASA) doivent être soumises à l'ODM pour approbation avant l'octroi d'une autorisation de séjour au sens de l'art. 33 LEtr avec activité lucrative (art. 85 al. 2 OASA).</w:t>
      </w:r>
    </w:p>
    <w:p>
      <w:r>
        <w:rPr>
          <w:b/>
        </w:rPr>
        <w:t>E. 5.2</w:t>
      </w:r>
    </w:p>
    <w:p>
      <w:r>
        <w:t>En l'occurrence, la recourante se prévaut de la décision préalable rendue par le CMTPT/VD le 15 mai 2012. A ce propos, il convient de relever qu'en raison de la répartition des compétences décisionnelles en matière de limitation du nombre des étrangers,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(ATF 127 II 49 consid. 3a, 120 Ib 6 consid. 2 et 3a, applicables mutatis mutandis aux nouvelles dispositions). Dans l'exercice de leur pouvoir d'appréciation, les autorités doivent tenir compte de toutes les circonstances du cas particulier (Message du Conseil fédéral concernant la loi sur les étrangers du 8 mars 2002 in FF 2002 3578). Il s'ensuit que ni l'ODM ni le Tribunal de céans ne sont liés par le prononcé de l'autorité cantonale vaudoise du marché de l'emploi du 15 mai 2012 et peuvent parfaitement s'écarter, dans le cadre d'une procédure d'approbation, de l'appréciation faite par cette dernière autorité.</w:t>
      </w:r>
    </w:p>
    <w:p>
      <w:r>
        <w:rPr>
          <w:b/>
        </w:rPr>
        <w:t>E. 6.1</w:t>
      </w:r>
    </w:p>
    <w:p>
      <w:r>
        <w:t>Conformément à l'art. 18 LEtr, un étranger peut être admis en vue de l'exercice d'une activité lucrative salariée aux conditions suivantes: a. son admission sert les intérêts économiques du pays ; b. son employeur a déposé une demande ; c. les conditions fixées aux art. 20 à 25 sont remplies. La notion d' "intérêts économiques du pays" est formulée de façon ouverte. Elle concerne au premier chef le domaine du marché du travail (message du Conseil fédéral précité, FF 2002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(ibidem, p. 3536). En particulier, les intérêts économiques de la Suisse seront servis lorsque, dans un certain domaine d'activité, il existe une demande durable à laquelle la main-d'oeuvre étrangère en cause est susceptible de répondre sur le long terme (Marc Spescha / Antonia Kerland / Peter Bolzli, Handbuch zum Migrations­recht, Zurich 2010, p. 137 ; cf. également art. 23 al. 3 LEtr et consid. 8.3 infra).</w:t>
      </w:r>
    </w:p>
    <w:p>
      <w:r>
        <w:rPr>
          <w:b/>
        </w:rPr>
        <w:t>E. 6.2</w:t>
      </w:r>
    </w:p>
    <w:p>
      <w:r>
        <w:t>L'art. 18 LEtr étant rédigé en la forme potestative, les autorités compétentes bénéficient d'un large pouvoir d'appréciation (Marc Spescha in Spescha / Thür / Zünd / Bolzli [éds.], Migrationsrecht, Zurich 3e éd. 2012, n° 2 ad art. 18 LEtr p. 62 ; cf. dans le même sens Lisa Ott, in Caroni / Gächter / Thurnherr [éds.], Bundesgesetz über die Ausländerinnen und Ausländer, Berne 2010, n° 5 ad art. 18-29 LEtr p. 149s.; cf. Spescha / Kerland / Bolzli, op. cit., pp. 123 et 134).</w:t>
      </w:r>
    </w:p>
    <w:p>
      <w:r>
        <w:rPr>
          <w:b/>
        </w:rPr>
        <w:t>E. 7</w:t>
      </w:r>
    </w:p>
    <w:p>
      <w:r>
        <w:t>Le Conseil fédéral peut limiter le nombre d'autorisations de séjour initiales (art. 33 LEtr) octroyées en vue de l'exercice d'une activité lucrative (art. 20 al. 1 LEtr).</w:t>
      </w:r>
    </w:p>
    <w:p>
      <w:r>
        <w:rPr>
          <w:b/>
        </w:rPr>
        <w:t>E. 7.1</w:t>
      </w:r>
    </w:p>
    <w:p>
      <w:r>
        <w:t>L'art. 20 LEtr prévoit le principe du contingentement des autorisations de séjour délivrées en vue de l'exercice d'une activité lucrative pour les ressortissants des Etats dits tiers (message du Conseil fédéral précité, p. 3536), à savoir les pays qui ne sont pas soumis à l'Accord du 21 juin 1999 entre la Confédération suisse, d'une part, et la Communauté européenne et ses Etats membres, d'autre part, sur la libre circulation des personnes (ALCP, RS 0.142.112.681) ou à la Convention du 4 janvier 1960 instituant l'Association européenne de Libre-Echange (AELE, RS 0.632.31). L'art. 20 al. 1 1ère phrase LEtr prévoit plus particulièrement que le Conseil fédéral peut limiter le nombre d'autorisations de courte durée initiales et celui des autorisations de séjour initiales (art. 32 et 33 LEtr) octroyées en vue de l'exercice d'une activité lucrative ; cette compétence se trouve mise en oeuvre aux art. 19, 20 et 21 OASA (Lisa Ott, op. cit., n° 3 ad art. 20 LEtr p. 161).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 selon l'art. 20 al. 1 OASA, ils peuvent délivrer des autorisations de séjour pour des séjours en vue d'exercer une activité lucrative d'une durée supérieure à un an, dans les limites des nombres maximums fixés à l'annexe 2 ch. 1 let. a de l'OASA.</w:t>
      </w:r>
    </w:p>
    <w:p>
      <w:r>
        <w:rPr>
          <w:b/>
        </w:rPr>
        <w:t>E. 7.2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w:t>
      </w:r>
    </w:p>
    <w:p>
      <w:r>
        <w:rPr>
          <w:b/>
        </w:rPr>
        <w:t>E. 7.3</w:t>
      </w:r>
    </w:p>
    <w:p>
      <w:r>
        <w:t>En d'autres termes,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(ibidem, p. 3537s. ; cf. également les arrêts du Tribunal C 4989/2011 du 23 janvier 2013 consid. 4.3.1, C-8717/2010 du 8 juillet 2011 consid. 6.3).</w:t>
      </w:r>
    </w:p>
    <w:p>
      <w:r>
        <w:rPr>
          <w:b/>
        </w:rPr>
        <w:t>E. 8.1</w:t>
      </w:r>
    </w:p>
    <w:p>
      <w:r>
        <w:t>Pour ce qui est des qualifications personnelles, l'art. 23 al. 1 LEtr énonce que seuls les cadres, les spécialistes ou les autres travailleurs qualifiés peuvent en principe être admis, que ce soit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(Marc Spescha, op. cit., n° 1 ad art. 23 LEtr p. 70). Il demeure toutefois que le statut de courte durée, comme celui du séjour durable, reste réservé à la main-d'oeuvre très qualifiée et qu'il est nécessaire que le travailleur en question ait les connaissances spéciales et les qualifications requises (message du Conseil fédéral précité, p. 3540). C'est ainsi que l'admission sera, en principe, refusée pour des postes ne requérant aucune formation particulière (Lisa Ott, op. cit., n° 6 ad art. 23 LEtr p. 180). A noter encore que la demande saisonnière ou propre à certaines branches en main-d'oeuvre peu qualifiée ne suffit pas à réaliser le critère de la qualification personnelle, sous réserve de l'art. 23 al. 3 let. c LEtr (Marc Spescha, loc. cit.).</w:t>
      </w:r>
    </w:p>
    <w:p>
      <w:r>
        <w:rPr>
          <w:b/>
        </w:rPr>
        <w:t>E. 8.2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A contrario, ces critères, qu'il s'agit d'apprécier dans le cadre d'un examen global de la situation de la personne concernée, n'ont pas à être examinés pour des autorisations de séjour de courte durée (Marc Spescha, op. cit., n° 2 ad art. 23 LEtr p. 70 ; Lisa Ott, op. cit., n° 8 et 9 ad art. 23 LEtr p. 180).</w:t>
      </w:r>
    </w:p>
    <w:p>
      <w:r>
        <w:rPr>
          <w:b/>
        </w:rPr>
        <w:t>E. 8.3</w:t>
      </w:r>
    </w:p>
    <w:p>
      <w:r>
        <w:t>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(message du Conseil fédéral précité, p. 3541).</w:t>
      </w:r>
    </w:p>
    <w:p>
      <w:r>
        <w:rPr>
          <w:b/>
        </w:rPr>
        <w:t>E. 8.4</w:t>
      </w:r>
    </w:p>
    <w:p>
      <w:r>
        <w:t>Les qualifications personnelles en question constituent une notion juridique indéterminée, pour l'interprétation de laquelle l'autorité dispose d'une latitude de jugement.</w:t>
      </w:r>
    </w:p>
    <w:p>
      <w:r>
        <w:rPr>
          <w:b/>
        </w:rPr>
        <w:t>E. 8.4.1</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ATF 123 II 16 consid. 7, et les références citées ; Pierre Moor, Droit administratif, vol. I, 2ème édition, Berne 1994, n° 3.3.5.2, p. 266).</w:t>
      </w:r>
    </w:p>
    <w:p>
      <w:r>
        <w:rPr>
          <w:b/>
        </w:rPr>
        <w:t>E. 8.4.2</w:t>
      </w:r>
    </w:p>
    <w:p>
      <w:r>
        <w:t>C'est ainsi que l'ODM, au chiffre 4.3.4 de sa directive "Séjour avec activité lucrative", version du 25 octobre 2013 (en ligne sur son site internet &gt; Documentation &gt; Bases légales &gt; Directives et commentaires &gt; Domaine des étrangers &gt; Séjour avec activité lucrative, consulté en décembre 2013), précise que les qualifications peuvent avoir été obtenues, selon la profession ou la spécialisation, à différents niveaux : diplôme universitaire ou d'une haute école spécialisée;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Pour le surplus, ladite directive contient, sous chiffre 4.7, un résumé des différentes branches, professions et fonctions pour lesquelles des qualifications personnelles spécifiques sont mentionnées. Elle énonce les critères qu'il convient d'observer particulièrement en matière de qualifications. En ce qui a trait plus particulièrement au domaine des cuisiniers de spécialités (ch. 4.7.9.1), elle énonce tout d'abord une série d'exigences cumulatives auxquelles doivent satisfaire les établissements souhaitant embaucher de la main-d'oeuvre étrangère (ch. 4.7.9.1.1). En outre, s'agissant des critères que doit réaliser le travailleur étranger, l'ODM indique, dans sa directive (ch. 4.7.9.1.2), qu'une formation complète (diplôme) de plusieurs années (ou formation reconnue équivalente) et une expérience professionnelle de plusieurs années dans le domaine de spécialité (comprenant une durée de formation d'au moins sept ans)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w:t>
      </w:r>
    </w:p>
    <w:p>
      <w:r>
        <w:rPr>
          <w:b/>
        </w:rPr>
        <w:t>E. 8.4.3</w:t>
      </w:r>
    </w:p>
    <w:p>
      <w:r>
        <w:t>Dans le cas d'espèce, aucun motif particulier ne justifie que le Tribunal s'écarte de cette pratique, au risque de créer une inégalité de traitement.</w:t>
      </w:r>
    </w:p>
    <w:p>
      <w:r>
        <w:rPr>
          <w:b/>
        </w:rPr>
        <w:t>E. 9.1</w:t>
      </w:r>
    </w:p>
    <w:p>
      <w:r>
        <w:t>L'ODM a considéré que B._______ ne remplissait pas les conditions d'admission en qualité de cuisinier de spécialités, au vu des multiples contradictions contenues dans son dossier. Il a mis en évidence des incohérences au niveau des périodes d'embauche et s'agissant des établissements pour lesquels le prénommé aurait travaillé en Chine (lettre du 18 juillet 2012, décision du 18 septembre 2012 et préavis du 3 janvier 2013), qui empêcheraient l'approbation de la décision préalable cantonale. La recourante a contesté ce point de vue par ses lignes du 3 août 2012, son recours du 17 octobre 2012, son courrier du 5 novembre 2012 et sa réplique du 28 mars 2013. Le Tribunal peut se dispenser d'examiner la question de savoir si les quatre curriculums vitae et les certificats de travail de B._______ contiennent des erreurs ou contradictions, et s'il y a lieu d'écarter ces documents de la procédure ou de douter de ce qu'ils attestent. En effet, comme il sera exposé ci-dessous, le recours doit de toute manière être rejeté pour d'autres motifs (sur la substitution de motifs, cf. consid. 2 supra).</w:t>
      </w:r>
    </w:p>
    <w:p>
      <w:r>
        <w:rPr>
          <w:b/>
        </w:rPr>
        <w:t>E. 9.2</w:t>
      </w:r>
    </w:p>
    <w:p>
      <w:r>
        <w:t>Comme exposé précédemment (cf. consid. 7.2 et 7.3 supra),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Or, à la lecture des dossiers de l'ODM et du SPOP/VD, le Tribunal constate qu'il n'existe aucun élément démontrant que la recourante a effectué des démarches pour essayer de trouver un cuisinier spécialisé dans la cuisine japonaise parmi les personnes entrant prioritairement en ligne de compte, à savoir les travailleurs en Suisse au sens de l'art. 21 al. 2 LEtr ou des ressortissants d'un des Etats membres de l'Union européenne ou de l'AELE et que ces démarches sont restées vaines. Le fait que B._______ est au bénéfice d'un titre de séjour en Allemagne ne dispensait pas la recourante de chercher en priorité des travailleurs indigènes ou des ressortissants de l'Union européenne ou de l'AELE. B._______ est en effet un ressortissant d'un pays tiers puisqu'il est de nationalité chinoise, et il ne peut, en tant que tel, se prévaloir ni de l'ALCP ni de l'accord du 21 juin 2001 amendant la convention instituant l'AELE (cf. art. 2 al. 2 et 3 LEtr et l'arrêt du Tribunal C 679/2011 du 27 mars 2012 consid. 7.1). L'ordre de priorité imposé par l'art. 21 al. 1 et 2 LEtr n'ayant pas été respecté, le prénommé ne peut être admis en Suisse en vue d'exercer une activité lucrative en tant que cuisinier spécialisé au service de la recourante.</w:t>
      </w:r>
    </w:p>
    <w:p>
      <w:r>
        <w:rPr>
          <w:b/>
        </w:rPr>
        <w:t>E. 9.3</w:t>
      </w:r>
    </w:p>
    <w:p>
      <w:r>
        <w:t>Au surplus, la recourante n'a pas démontré que B._______ avait acquis une expérience de plusieurs années comprenant une formation d'au moins sept ans dans le domaine spécialisé (cf. consid. 8.4.2 supra), en l'occurrence la cuisine japonaise et plus particulièrement la fabrication de sushis (cf. demande d'octroi d'un permis de séjour avec activité lucrative du 22 novembre 2011 de la recourante). En réalité, l'examen des pièces du dossier révèle que B._______ s'est spécialisé, au sens de la directive de l'ODM, dans la cuisine chinoise et non japonaise. Il a étudié dans une école de cuisine en Chine durant trois ans de septembre 1990 à juillet 1993 (cf. "Graduation Certificate" du 5 juillet 1993). Le 14 novembre 2007, le Ministère chinois du travail et de la sécurité sociale lui a délivré un certificat d'aptitudes professionnelles précisant sous la rubrique "Occupation" : "Chinese Traditional Style Cook" (cf. "Occupational Qualification Certificate Third Level / Senior Skill Level"). De même, il ressort des documents produits que l'intéressé a acquis son expérience professionnelle dans une très large mesure dans la cuisine chinoise. Il a en effet travaillé (en qualité de chef ou de cuisinier, selon les documents) dans des restaurants de cuisine chinoise à Nanjing en Chine de septembre 1993 à janvier 2001 (cf. les documents non datés "work experience" et "resume"), puis du 15 janvier 2001 au 31 décembre 2004 (cf. "Certification" du 12 juin 2012 de l'hôtel Z._______) et enfin du 1er janvier 2005 au 30 mars 2008 (cf. "Certification" non daté de la société Y._______ Ltd). Il a ensuite quitté son pays d'origine pour aller travailler, dès le 20 août 2008, dans un restaurant en Allemagne où, selon une attestation du 9 octobre 2011 émanant du China Restaurant (...) de Waldshut-Tiengen, il aurait (eu) un poste de cuisinier de spécialités dans les domaines tant de la cuisine chinoise que japonaise. Malgré cette dernière affirmation peu précise, étayée par aucun autre document, l'attestation en question n'établit pas, à elle seule, que B._______ dispose d'une expérience suffisante dans la cuisine japonaise, étant rappelé que sa formation porte exclusivement sur la cuisine chinoise (cf. directive "Séjour avec activité lucrative" déjà citée, ch. 4.7.9.1.2). Le prénommé ne remplit donc pas les conditions exigées pour un cuisinier de spécialité japonaise.</w:t>
      </w:r>
    </w:p>
    <w:p>
      <w:r>
        <w:rPr>
          <w:b/>
        </w:rPr>
        <w:t>E. 9.4</w:t>
      </w:r>
    </w:p>
    <w:p>
      <w:r>
        <w:t>Les conditions de l'art. 21 al. 1 et 2 LEtr n'étant pas réalisées en l'espèce et B._______ ne satisfaisant pas aux exigences minimales requises pour être engagé en qualité de cuisinier de spécialité en cuisine japonaise, c'est à juste titre que l'ODM a refusé d'approuver la décision préalable du 15 mai 2012 de l'autorité cantonale vaudoise du marché du travail.</w:t>
      </w:r>
    </w:p>
    <w:p>
      <w:r>
        <w:rPr>
          <w:b/>
        </w:rPr>
        <w:t>E. 10</w:t>
      </w:r>
    </w:p>
    <w:p>
      <w:r>
        <w:t>Dans la mesure où l'état de fait pertinent est suffisamment établi, le Tribunal peut se dispenser de procéder à des mesures d'instruction complémentaires dans le cadre de la présente cause, telle l'audition de l'administrateur de la recourante, C._______ (sur l'appréciation anticipée des preuves, cf. ATF 136 I 229 consid. 5.3). En outre, comme cela a déjà été précisé dans la décision incidente du 24 octobre 2012, la procédure de recours en droit administratif est en principe écrite et le droit d'être entendu garanti par l'art. 29 al. 2 Cst. ne confère pas un droit de s'exprimer oralement devant l'organe de décision ; ce n'est donc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la jurisprudence citée). Or, tel n'est pas le cas en l'espèce. La demande tendant à l'audition de C._______ est dès lors rejetée.</w:t>
      </w:r>
    </w:p>
    <w:p>
      <w:r>
        <w:rPr>
          <w:b/>
        </w:rPr>
        <w:t>E. 11</w:t>
      </w:r>
    </w:p>
    <w:p>
      <w:r>
        <w:t>Il ressort de ce qui précède que la décision querellée du 18 septembre 2012 est conforme au droit. En conséquence, le recours doit être rejeté. 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