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C-541/2012 vom 16. Mai 2013</w:t>
      </w:r>
    </w:p>
    <w:p>
      <w:r>
        <w:t>Bundesverwaltungsgericht, 2013-05-16, FR</w:t>
      </w:r>
    </w:p>
    <w:p>
      <w:r>
        <w:rPr>
          <w:b/>
        </w:rPr>
        <w:t xml:space="preserve">Quelle: </w:t>
      </w:r>
      <w:r>
        <w:t>https://mcp.opencaselaw.ch/entscheid/bvger_C-541_2012</w:t>
      </w:r>
    </w:p>
    <w:p>
      <w:r>
        <w:t>FR: TAF C-541/2012 du 16 mai 2013</w:t>
      </w:r>
    </w:p>
    <w:p>
      <w:r>
        <w:t>IT: TAF C-541/2012 del 16 maggio 2013</w:t>
      </w:r>
    </w:p>
    <w:p>
      <w:pPr>
        <w:pStyle w:val="Heading2"/>
      </w:pPr>
      <w:r>
        <w:t>Regeste</w:t>
      </w:r>
    </w:p>
    <w:p>
      <w:r>
        <w:t>Liquidation (partielle) des institutions de prévoyance</w:t>
      </w:r>
    </w:p>
    <w:p>
      <w:pPr>
        <w:pStyle w:val="Heading2"/>
      </w:pPr>
      <w:r>
        <w:t>Erwägungen</w:t>
      </w:r>
    </w:p>
    <w:p>
      <w:r>
        <w:rPr>
          <w:b/>
        </w:rPr>
        <w:t>E. 1</w:t>
      </w:r>
    </w:p>
    <w:p>
      <w:r>
        <w:t>Sous réserve des exceptions - non réalisées en l'espèce - prévues à l'art. 32 de la loi du 17 juin 2005 sur le Tribunal administratif fédéral (LTAF, RS 173.32), ce Tribunal, en vertu de l'art. 31 LTAF, connaît des recours contre les décisions au sens de l'art. 5 de la loi fédérale du 20 décembre 1968 sur la procédure administrative (PA, RS 172.021) prises par les autorités mentionnées à l'art. 33 LTAF. En particulier, les décisions rendues par l'OFAS en matière de surveillance des institutions de prévoyance professionnelle peuvent être contestées devant le Tribunal de céans conformément à l'art. 33 let. d LTAF en combinaison avec l'art. 74 al. 1 de la loi fédérale du 25 juin 1982 sur la prévoyance professionnelle vieillesse, survivants et invalidité (LPP, RS 831.40).</w:t>
      </w:r>
    </w:p>
    <w:p>
      <w:r>
        <w:rPr>
          <w:b/>
        </w:rPr>
        <w:t>E. 2.1</w:t>
      </w:r>
    </w:p>
    <w:p>
      <w:r>
        <w:t>La qualité pour agir selon l'art. 48 al. 1 PA appartient à quiconque a pris part à la procédure devant l'autorité inférieure ou a été privé de la possibilité de le faire, est spécialement atteint par la décision attaquée et a un intérêt digne de protection à son annulation ou à sa modification. Le recourant doit être touché directement, et non de manière indirecte ou médiate (ATF 135 I 43 consid. 1.4, ATF 135 II 145 consid. 6.2). Il ne suffit pas que l'issue de la procédure puisse influencer de quelque lointaine façon sa sphère d'intérêts ou qu'il ne soit touché que "par ricochet" par la décision attaquée (ATF 135 V 382 consid. 3; Thierry Tanquerel, Manuel de droit administratif, Zurich 2011, n° 1363). Un intérêt digne de protection existe lorsque la situation juridique ou de fait peut être influencée par l'issue de la procédure. L'intérêt peut aussi consister en l'utilité pratique que le succès du recours peut constituer pour le recourant, c'est-à-dire l'élimination du dommage matériel ou idéal que la décision attaquée lui causerait. L'admission du recours doit apporter au recourant un avantage concret (cf. ATF 137 II 40 consid. 2.3, ATF 137 II 30 consid. 2.2.3, ATF 135 II 145 consid. 6.1, ATF 133 II 249 consid. 1.3.2; Pierre Moor / Etienne Poltier, Droit administratif II, 3ème éd. Berne 2011, p. 727 ss; Tanquerel, op. cit., n° 1358 ss; Benoît Bovay, Procédure administrative, Berne 2000, p. 483 ss).</w:t>
      </w:r>
    </w:p>
    <w:p>
      <w:r>
        <w:rPr>
          <w:b/>
        </w:rPr>
        <w:t>E. 2.2</w:t>
      </w:r>
    </w:p>
    <w:p>
      <w:r>
        <w:t>La recourante, en sa qualité d'assurée de l'institution de prévoyance collective destinataire de la décision dont est recours et affectée par un cas de liquidation partielle de la caisse de prévoyance de C._______, remplit les conditions prévues à l'art. 48 PA et a la qualité pour recourir.</w:t>
      </w:r>
    </w:p>
    <w:p>
      <w:r>
        <w:rPr>
          <w:b/>
        </w:rPr>
        <w:t>E. 2.3</w:t>
      </w:r>
    </w:p>
    <w:p>
      <w:r>
        <w:t>Déposé dans les formes et délai prévus par les art. 50 et 52 al. 1 PA et l'avance de frais requise ayant été payée dans le délai imparti, le recours est donc recevable.</w:t>
      </w:r>
    </w:p>
    <w:p>
      <w:r>
        <w:rPr>
          <w:b/>
        </w:rPr>
        <w:t>E. 3</w:t>
      </w:r>
    </w:p>
    <w:p>
      <w:r>
        <w:t>En l'espèce, l'objet du litige est constitué par la décision du 14 décembre 2011 de l'OFAS. Cette décision retient pour l'essentiel une période de liquidation partielle du 3 février au 31 octobre 2009 reportée au 31 décembre 2009 de la Caisse de prévoyance de C._______ gérée par la Fondation (point 2 du dispositif) et la non prise en compte de l'assuré parti volontairement en 2009 dans le cercle des assurés sortis en 2009 du fait de la restructuration (point 3 du dispositif). Le recours du 30 janvier 2012 conclut à l'annulation de la décision du 14 décembre 2011, à ce qu'il soit prononcé l'inexistence d'un cas de liquidation partielle et à ce que l'expert soit invité à présenter un nouveau plan de répartition octroyant à la recourante une prestation de libre passage entière.</w:t>
      </w:r>
    </w:p>
    <w:p>
      <w:r>
        <w:rPr>
          <w:b/>
        </w:rPr>
        <w:t>E. 4</w:t>
      </w:r>
    </w:p>
    <w:p>
      <w:r>
        <w:t>En principe, les règles applicables sont celles en vigueur au moment où les faits juridiquement déterminants se sont produits sous réserve de dispositions particulières de droit transitoire (ATF 136 V 24 consid. 4.3, ATF 130 V 445). La période de la liquidation partielle, si elle devait être retenue par le Tribunal de céans, aurait pour date déterminante le 31 décembre 2009. Les dispositions légales applicables pour trancher le litige sont celles en vigueur à cette date (cf. l'arrêt du Tribunal fédéral 9C_489/2009 du 11 décembre 2009 consid. 1).</w:t>
      </w:r>
    </w:p>
    <w:p>
      <w:r>
        <w:rPr>
          <w:b/>
        </w:rPr>
        <w:t>E. 5.1</w:t>
      </w:r>
    </w:p>
    <w:p>
      <w:r>
        <w:t>La liquidation partielle et totale d'une institution de prévoyance est régie par les art. 53b ss LPP. Aux termes de l'art. 53b al. 1 LPP, les institutions de prévoyance fixent dans leurs règlements les conditions et la procédure de liquidation partielle. Les conditions pour une liquidation partielle sont présumées remplies lorsque: a) l'effectif du personnel subit une réduction considérable; b) une entreprise est restructurée; c) le contrat d'affiliation est résilié. Selon l'al. 2, les prescriptions réglementaires concernant les conditions et la procédure de liquidation partielle doivent être approuvées par l'autorité de surveillance. Dans le cadre des art. 53b ss LPP, la loi énonce que lors de la liquidation partielle ou totale de l'institution de prévoyance le principe de l'égalité de traitement et les principes techniques reconnus doivent être respectés (art. 53d al. 1 LPP), que les assurés et les bénéficiaires de rentes ont le droit de faire vérifier par l'autorité de surveillance compétente les conditions, la procédure et le plan de répartition et de leur [recte: lui] demander de rendre une décision (al. 6). Relativement au règlement de liquidation partielle, la Conférence des autorités cantonales de surveillance LPP et des fondations a précisé que les institutions de prévoyance doivent inscrire dans leur règlement les conditions et la procédure en la matière sans dénaturer les principes développés à cet égard dans la doctrine et dans la pratique et a indiqué les éléments qui au minimum devaient figurer dans le règlement (voir Conférence des autorités cantonales de surveillance LPP et des fondations, Liquidation partielle d'institutions de prévoyance accordant des prestations réglementaires, Lucerne 2004). Le Conseil fédéral s'est exprimé dans le même sens dans son Message accompagnant la première révision de la LPP (FF 2000 p. 2554).</w:t>
      </w:r>
    </w:p>
    <w:p>
      <w:r>
        <w:rPr>
          <w:b/>
        </w:rPr>
        <w:t>E. 5.2</w:t>
      </w:r>
    </w:p>
    <w:p>
      <w:r>
        <w:t>L'approbation du règlement de liquidation partielle par l'autorité de surveillance a un effet constitutif en ce sens qu'il détermine les conditions et modalités de liquidation partielle de l'institution, sous réserve d'invalidation de l'une ou l'autre de ses dispositions à l'occasion d'un examen in concreto suscité par un cas de liquidation porté devant le Tribunal de céans pour examen sous l'angle du règlement et du droit supérieur (arrêt du Tribunal fédéral 9C_434/2009 du 6 septembre 2010 consid. 5 non publié à l'ATF 136 V 322).</w:t>
      </w:r>
    </w:p>
    <w:p>
      <w:r>
        <w:rPr>
          <w:b/>
        </w:rPr>
        <w:t>E. 5.3</w:t>
      </w:r>
    </w:p>
    <w:p>
      <w:r>
        <w:t>Les modifications structurelles d'une société déterminantes sur le plan de la LPP s'ensuivent soit d'une diminution importante de son effectif ensuite de licenciements ou de départs forcés pour causes économiques soit d'une restructuration non limitée à des changements internes (consid. 5.1 supra). En jurisprudence et doctrine une telle situation est reconnue généralement quand quelque 10% du personnel d'une entreprise est concerné mais il s'agit là d'un ordre de grandeur et chaque cas de restructuration doit être apprécié individuellement compte tenu de l'importance de l'entreprise, de son éventuelle intégration dans un groupe et de la nature de sa caisse de pension. En principe on inclut dans le cercle d'une liquidation partielle ou totale les personnes qui ont quitté l'entreprise dans la période précédant la date déterminante pour la liquidation, qui peut aller jusqu'à trois voire cinq ans (ATF 128 II 394 consid. 3.3 p. 397 s.; ATF 2A.276/2002 consid. 2.2.; Hans-Ulrich Stauffer, Berufliche Vorsorge, 2e éd. Zurich 2012, n° 1334).</w:t>
      </w:r>
    </w:p>
    <w:p>
      <w:r>
        <w:rPr>
          <w:b/>
        </w:rPr>
        <w:t>E. 5.4</w:t>
      </w:r>
    </w:p>
    <w:p>
      <w:r>
        <w:t>Une restructuration se caractérise par deux éléments qui doivent être réalisés cumulativement. Il faut, d'une part, une nouvelle organisation ou réorganisation affectant la structure même d'une entreprise résultant notamment de la fermeture partielle ou totale d'une unité, de la réunion de secteurs d'activités, de la vente d'une filiale, d'une modification profonde de l'organisation interne ou de services extérieurs et il faut, d'autre part, que la restructuration ainsi opérée ait entraîné une modification de l'effectif du personnel, que ce soit par une diminution, une augmentation ou des départs compensés par des arrivées. Il n'y a par contre pas de restructuration quand seule la structure de la direction est modifiée sans réduction de personnel (voir Ueli Kieser in: Jacques-André Schneider et alii, LPP et LFLP, Berne 2010, art. 53b LPP n° 17 ss; Isabelle Vetter-Schreiber, Berufliche Vorsorge, Zurich 2009, art. 53b LPP n° 14 ss; Fritz Steiger, Die Teilliquidation nach Art. 53b BVG in: PJA 2007 p. 1055 s.; ATF 138 V 342 consid. 6.5.2, ATF 136 V 322 consid. 8.3; l'arrêt du Tribunal de céans C-2272/2011 du 25 février 2013 consid. 5.3.3 et les références). Il sied de préciser comme l'a indiqué l'ATF 136 précité (loc. cit.) qu'une restructuration peut aussi conduire à des remplacements sans diminution au final de l'effectif du personnel. Cette occurrence n'exclut pas la réalité d'une restructuration (Martina Stocker, Die Teilliquidation von Vorsorgeeinrichtungen, thèse Fribourg, Zurich 2012, p. 100 s.). En cas de restructuration, il n'est pas déterminant de savoir si l'employé a donné son congé ou si c'est l'employeur qui l'a donné (arrêts du Tribunal de céans C-2272/2011 du 25 février 2013 consid. 5.3.3 et C-2352/2006 du 28 janvier 2008 consid. 5.4.1).</w:t>
      </w:r>
    </w:p>
    <w:p>
      <w:r>
        <w:rPr>
          <w:b/>
        </w:rPr>
        <w:t>E. 5.5</w:t>
      </w:r>
    </w:p>
    <w:p>
      <w:r>
        <w:t>Les modifications structurelles des entreprises entraînent généralement des conséquences pour l'institution de prévoyance qui doit se défaire d'une partie de son patrimoine en proportion des droits des assurés quittant l'institution pour une autre institution de prévoyance indépendamment de leur volonté, ceci en vertu du principe bien établi selon lequel la fortune de prévoyance suit le personnel (ATF 128 II 394 consid. 3.2; arrêt du Tribunal fédéral 2A.576/ 2002 du 4 novembre 2003 consid. 2.2; Jacques-André Schneider, Fonds libres et liquidation de caisses de pensions, Eléments de jurisprudence in: Revue suisse des assurances sociales et de la prévoyance professionnelle [RSAS] 2001, p. 454; Hans-Michael Riemer / Gabriela Riemer-Kafka, Das Recht des beruflichen Vorsorge in der Schweiz, 2ème éd. Berne 2006, § 2 n° 115; Kieser in Schneider et alii, art. 53b LPP n° 6).</w:t>
      </w:r>
    </w:p>
    <w:p>
      <w:r>
        <w:rPr>
          <w:b/>
        </w:rPr>
        <w:t>E. 6.1</w:t>
      </w:r>
    </w:p>
    <w:p>
      <w:r>
        <w:t>En cas de liquidation partielle d'une fondation de prévoyance, les fonds libres, cas échéant, en plus des fonds liés aux prestations réglementaires, doivent être distribués entre les groupes d'assurés selon un plan de répartition sur une base individuelle ou collective (cf. l'art. 23 al. 1 LFLP; Kieser, in Schneider et alii, art. 23 LFLP n° 5 ss). Inversement, en cas de sous-couverture au sens de l'art. 44 de l'ordonnance du 18 avril 1984 sur la prévoyance professionnelle vieillesse, survivants et invalidité (OPP 2, RS 831.441.1), les institutions de prévoyance qui doivent respecter le principe de l'établissement du bilan en caisse fermée, comme c'est le cas in casu s'agissant d'une caisse au sens de l'art. 69 al. 1 LPP, peuvent déduire proportionnellement les découverts techniques pour autant que cela ne contribue pas à réduire l'avoir de vieillesse (art. 53d al. 3 LPP, ég. art. 27g OPP 2). S'agissant de l'hypothèse de sous-couverture, la loi précise que l'avoir de vieillesse au sens de l'art. 15 LPP est toutefois garanti. Il s'agit d'un renvoi à l'avoir de vieillesse au sens de la LPP obligatoire hors part surobligatoire (Kieser in Schneider et alii, art. 53d LPP n° 45; Stocker, p. 79). Bien que l'art. 53d al. 3 LPP évoque la possibilité ("peuvent") de la réduction de l'avoir de libre passage en cas de liquidation partielle, celle-ci ne pourra de règle que s'imposer au collectif sortant car si tel n'était pas le cas le découvert s'accroitrait pour le collectif restant et serait inéquitable (Stocker, p. 80) à moins de compensations. Il s'ensuit que la LPP en cas de liquidation partielle ou totale ne prévoit pas de garantie du capital de vieillesse surobligatoire quelque soit son origine apportée ou constituée dans le cadre de l'institution de prévoyance, de même que le précise l'art. 19 de la loi fédérale du 17 décembre 1993 sur le libre passage dans la prévoyance professionnelle vieillesse, survivants et invalidité (LFLP, RS 831.42) en dérogation aux art. 17 et 18 LFLP contrairement aux cas de sorties individuelles (Hermann Walser in Schneider et alii, art. 19 LFLP n° 3).</w:t>
      </w:r>
    </w:p>
    <w:p>
      <w:r>
        <w:rPr>
          <w:b/>
        </w:rPr>
        <w:t>E. 6.2</w:t>
      </w:r>
    </w:p>
    <w:p>
      <w:r>
        <w:t>En cas de versement d'une prestation de sortie inférieure à la prestation réglementaire, la question d'un recours aux prestations du fonds de garantie peut se poser. Selon l'art. 56 al. 1 let. b et c LPP le fonds de garantie garantit b) les prestations légales dues par des institutions de prévoyance devenues insolvables (...) et c) réglementaires qui vont au delà des prestations légales et qui sont dues par des institutions de prévoyance devenues insolvables, pour autant que ces prestations reposent sur des rapports de prévoyance auxquels la LFLP est applicable. L'al. 2 de cette disposition précise que la garantie visée à l'al. 1 let. c couvre au plus les prestations calculées sur la base d'un salaire déterminant au sens de la LAVS égal à une fois et demie le montant supérieur prévu à l'art. 8 al. 1 de la présente loi (en l'espèce 82'080.- francs en 2009). En l'occurrence au vu de la liste des prestations de sortie en annexe du rapport du 8 mars 2010 de l'expert (cf. pce 1, annexe 1 à l'annexe 1), un recours au fonds de garantie est exclu, toutes les prestations de sortie sont supérieures à l'avoir minimal LPP et il n'apparaît pas, bien que les parties ne se soient pas prononcés à ce sujet, une situation ouvrant le droit aux prestations du fonds de garantie. Il sied de relever que la garantie ne s'étend pas à la procédure de liquidation partielle. Dans le cadre d'une telle procédure le découvert est imputé proportionnellement au capital de couverture de l'assuré sortant en application de l'art. 19 LFLP, les prestations minimales selon la LPP devant en tous les cas être garanties (Beat Christen in Schneider et alii, art. 56 LPP n° 15).</w:t>
      </w:r>
    </w:p>
    <w:p>
      <w:r>
        <w:rPr>
          <w:b/>
        </w:rPr>
        <w:t>E. 7</w:t>
      </w:r>
    </w:p>
    <w:p>
      <w:r>
        <w:t>Avant de procéder avec l'examen des griefs de la recourante, il est nécessaire d'apporter les précisions suivantes aux dispositions règlementaires applicables en l'espèce.</w:t>
      </w:r>
    </w:p>
    <w:p>
      <w:r>
        <w:rPr>
          <w:b/>
        </w:rPr>
        <w:t>E. 7.1</w:t>
      </w:r>
    </w:p>
    <w:p>
      <w:r>
        <w:t>L'art. 2.1 du règlement de liquidation partielle ou totale énonce sous lettres a - d quatre cas de liquidation partielle. Dans la présente occurrence, seuls doivent être examinés le cas a/pt 1) concernant la diminution importante du personnel pour une caisse comptant moins de 50 membres actifs lorsqu'une diminution de 30% au moins des capitaux de prévoyance des actifs intervient en l'espace de 12 mois entre le début et la fin d'un exercice annuel comptable de la fondation et le cas b) concernant la restructuration d'une entreprise affiliée entraînant une réduction des capitaux de prévoyance dans une proportion telle que celle indiquée au point précédent. Dans ce dernier cas il faut préciser que si plusieurs restructurations se recouvrent dans le temps au sein [d'une entreprise ou (texte complété selon la systématique)] d'un établissement le cumul des réductions est déterminant. Dans la première hypothèse, il y a un cas de liquidation partielle lors d'une diminution qualifiée des capitaux de prévoyance pour quelque cause que ce soit, que les départs des personnes concernées soient volontaires ou imposés. Dans le deuxième cas le seuil qualifié est repris du cas précédent et il doit y avoir une restructuration ou des restructurations successives ou se chevauchant. Or comme ce deuxième cas est couvert par le premier cas si la restructuration a eu lieu sur un exercice comptable de la Fondation il n'est pas en soi distinct matériellement du précédent. Sa spécificité est par contre de préciser que plusieurs cas de restructuration - se succédant ou se chevauchant sur deux ou plusieurs exercices comptables - seront considérés comme un seul cas. Cette solution est conforme à la jurisprudence (arrêt du Tribunal fédéral 9C_489/2009 du 11 décembre 2009 consid. 4.2.1).</w:t>
      </w:r>
    </w:p>
    <w:p>
      <w:r>
        <w:rPr>
          <w:b/>
        </w:rPr>
        <w:t>E. 7.2</w:t>
      </w:r>
    </w:p>
    <w:p>
      <w:r>
        <w:t>Dans son alinéa 2 du point 2.1 le règlement énonce que le nombre de membres déterminant pour le pourcentage à appliquer est celui au début de l'exercice comptable. Il faut comprendre ce texte dans le sens que le montant des capitaux de prévoyance déterminant pour calculer la diminution desdits capitaux est celui des membres au début de l'exercice comptable. En effet le nombre de membres en tant que tel au début de l'exercice comptable n'est pas déterminant vu que la référence à l'art. 2.1 du règlement est le montant des capitaux de prévoyance.</w:t>
      </w:r>
    </w:p>
    <w:p>
      <w:r>
        <w:rPr>
          <w:b/>
        </w:rPr>
        <w:t>E. 7.3</w:t>
      </w:r>
    </w:p>
    <w:p>
      <w:r>
        <w:t>Au point 2.2. du règlement il est formulé une obligation d'annoncer à la Fondation incombant à l'employeur tout cas entraînant une liquidation partielle. Cette obligation ne constitue pas un cas de liquidation partielle. En soi, l'annonce d'un cas de liquidation ne peut pas remplacer les conditions constitutives d'un cas de liquidation. Un cas de liquidation partielle suppose une réduction considérable de l'effectif de l'entreprise ou sa restructuration (cf. consid. 5.1 supra). On ne peut donc pas faire dépendre l'existence d'un cas de liquidation de celle de son annonce de la part de l'employeur, sous peine de violer l'art. 53b al. 1 LPP.</w:t>
      </w:r>
    </w:p>
    <w:p>
      <w:r>
        <w:rPr>
          <w:b/>
        </w:rPr>
        <w:t>E. 8.1</w:t>
      </w:r>
    </w:p>
    <w:p>
      <w:r>
        <w:t>En l'espèce durant les années 2008 et 2009 la Société a connu 20 départs sur un effectif au 1er janvier 2008 de 28 personnes, soit 13 départs en 2008 et 7 départs en 2009 alors que durant les mêmes années il y eut 11 engagements en 2008 et 3 engagements en 2009. Comme indiqué dans le consid. 5.4 ci-dessus, pour admettre l'existence d'une restructuration, l'effectif final du personnel n'est pas déterminant. Une restructuration peut être admise même si les départs sont compensés par des nouveaux engagements. Du point de vue de la prévoyance professionnelle, ce qui est déterminant est le mouvement des capitaux de prévoyance, y compris les fonds libres ou cas échéant la prise en compte de découverts, qui doivent suivre les flux de personnel.</w:t>
      </w:r>
    </w:p>
    <w:p>
      <w:r>
        <w:rPr>
          <w:b/>
        </w:rPr>
        <w:t>E. 8.2</w:t>
      </w:r>
    </w:p>
    <w:p>
      <w:r>
        <w:t>Force est de constater que la société durant les années 2008 et 2009, bien plus d'ailleurs en 2008 qu'en 2009, a connu une situation de restructuration résultant de la mise en place d'une nouvelle direction, de l'abandon d'un secteur d'activités économiquement relativement important repris par des cadres partis dans une autre société et d'une situation financière réellement incertaines tant en 2008 que 2009 qui n'a pas manqué durant ces années d'inciter des collaborateurs à quitter l'entreprise eu égard aux perspectives incertaines et qui a nécessité une importante recapitalisation en 2010. Tant sous l'angle de la restructuration (art. 2.1 let. b du règlement) que sous l'angle du critère des 30% des capitaux de prévoyance par référence aux capitaux de prévoyance liés aux membres de la caisse au 1er janvier de chacune des années 2008 et 2009 (art. 2.1 let. a du règlement), l'existence d'un cas de liquidation partielle de la société portant sur les années 2008 et 2009 doit être admis. En effet en 2008 et 2009 la réduction des capitaux de prévoyance s'est élevée selon les modalités de calcul du règlement à respectivement 40.24% et 30% soit au moins à 30% par année tels que requis.</w:t>
      </w:r>
    </w:p>
    <w:p>
      <w:r>
        <w:rPr>
          <w:b/>
        </w:rPr>
        <w:t>E. 8.3</w:t>
      </w:r>
    </w:p>
    <w:p>
      <w:r>
        <w:t>Le fait que la situation de restructuration de la Société n'ait été annoncée à la Fondation que par courrier du 3 février 2009 n'est pas déterminant car en 2008 la Société a connu une situation objective de restructuration (cf. consid. 7.3). Donnant suite aux conclusions de l'intimée la période de restructuration doit donc s'étendre du 29 février 2008 au 31 décembre 2009.</w:t>
      </w:r>
    </w:p>
    <w:p>
      <w:r>
        <w:rPr>
          <w:b/>
        </w:rPr>
        <w:t>E. 9.1</w:t>
      </w:r>
    </w:p>
    <w:p>
      <w:r>
        <w:t>Est en outre litigieuse la question de savoir si la personne, qui a donné son congé pour fin février 2009, doit être intégrée à l'effectif des sortants dans le cadre de la restructuration ou doit en être sortie (cf. points 9 à 11 du dispositif de la décision). Dans cette dernière éventualité, sa prestation de libre passage ne devrait pas être diminuée conformément au taux de sous-couverture de la Caisse à la date de référence de la liquidation partielle (cf. consid. 6.1 ci-dessus).</w:t>
      </w:r>
    </w:p>
    <w:p>
      <w:r>
        <w:rPr>
          <w:b/>
        </w:rPr>
        <w:t>E. 9.2</w:t>
      </w:r>
    </w:p>
    <w:p>
      <w:r>
        <w:t>L'art. 2.1 du règlement de liquidation partielle de l'Institution de prévoyance ne fait pas de distinction au sujet de la cause de départ du salarié. Donc, en principe, toute personne qui quitte l'entreprise durant une période de restructuration devrait être prise en compte dans le plan de répartition et voir son avoir de prévoyance réduit. A l'encontre de cette intégration, l'OFAS fait valoir que le règlement, bien qu'approuvé par lui par décision du 29 avril 2008, serait en contradiction avec la jurisprudence. Il se réfère en particulier à un arrêt du Tribunal de céans C-2352/2006 du 28 janvier 2008.</w:t>
      </w:r>
    </w:p>
    <w:p>
      <w:r>
        <w:rPr>
          <w:b/>
        </w:rPr>
        <w:t>E. 9.3</w:t>
      </w:r>
    </w:p>
    <w:p>
      <w:r>
        <w:t>Il convient tout d'abord de rappeler que de toute façon le Tribunal de céans n'est pas lié par l'approbation du règlement de liquidation partielle donnée par l'autorité de surveillance le 29 avril 2009. Cette décision d'approbation ne libère en effet pas l'autorité judiciaire - en cas de recours - de son obligation de procéder à un examen de la validité du règlement de liquidation partielle (consid. 5.2 ci-dessus). En l'espèce, la personne a donné son congé avec effet pour fin février 2009, soit en pleine phase de restructuration. Il n'y a pas d'éléments au dossier pour établir un réel départ volontaire ni pour faire valoir un départ induit d'une situation d'instabilité d'emploi. Cette circonstance n'est toutefois pas déterminante. En effet, même les départs apparemment volontaires dans un cadre de restructuration, mais résultant d'une situation économique difficile motivant l'anticipation d'une résiliation des rapports de travail et la recherche active d'un nouvel emploi, doivent être assimilés aux départs induits par la restructuration (arrêts du Tribunal fédéral 2A.48/2003 du 26 juin 2003 consid. 2.2, A.410/2003 du 16 février 2004 consid. 3.2; Stocker, op. cit., p. 85, voir aussi consid. 5.4 ci-dessus). Il y a donc lieu d'intégrer la personne en question à l'effectif des collaborateurs sortis en 2009 dans le cadre de la restructuration. Cette solution est conforme non seulement à l'art. 2.1 du règlement de liquidation partielle mais aussi à la jurisprudence ci-dessus.</w:t>
      </w:r>
    </w:p>
    <w:p>
      <w:r>
        <w:rPr>
          <w:b/>
        </w:rPr>
        <w:t>E. 10</w:t>
      </w:r>
    </w:p>
    <w:p>
      <w:r>
        <w:t>Vu ce qui précède le recours doit être partiellement admis et la décision de l'OFAS annulée. Un cas de liquidation partielle pour cause de restructuration de la Caisse doit être reconnu pour la période du 3 février 2008 au 31 octobre 2009, reportée au 31 décembre 2009 (cf. consid. 8.3 ci-dessus). Cette procédure de liquidation concerne l'ensemble des assurés sortis durant la période précitée impliquant pour chacun d'eux le versement d'une prestation de sortie établie selon le rapport d'expert de la Fondation du 8 mars 2010 (consid. 9.3 ci-dessus). La cause devrait en principe être renvoyée à l'autorité inférieure, à savoir l'OFAS, pour nouvelle décision au sens des considérants. Dans le cadre de la réforme structurelle de la LPP, entrée en vigueur le 1er janvier 2012 (art. 61 ss LPP), par décision du 26 septembre 2012, l'OFAS a toutefois transféré la surveillance sur la fondation recourante à l'Autorité cantonale de surveillance des fondations et des institutions de prévoyance de Genève. Cette décision est entrée en force. Il incombera dès lors à l'autorité de surveillance cantonale de se prononcer à nouveau sur la liquidation partielle de l'intimée en rendant une nouvelle décision sujette à recours conformément aux considérants ci-dessus.</w:t>
      </w:r>
    </w:p>
    <w:p>
      <w:r>
        <w:rPr>
          <w:b/>
        </w:rPr>
        <w:t>E. 11.1</w:t>
      </w:r>
    </w:p>
    <w:p>
      <w:r>
        <w:t>En vertu de l'art. 63 al. 1 PA, les frais de procédure sont mis à la charge de la partie qui succombe. Toutefois, aucun frais de procédure ne peut être mis à la charge d'une autorité inférieure. En l'occurrence, la procédure s'est conclue par l'annulation de la décision attaquée et le renvoi du dossier à l'autorité inférieure afin que celle-ci rende une nouvelle décision, ce qui correspond à la conclusion plus subsidiaire de la recourante. Selon la jurisprudence du Tribunal fédéral (ATF 132 V 215 consid. 6.2), la partie qui a formé recours est réputée avoir obtenu gain de cause lorsque la cause est renvoyée à l'administration pour nouvelle décision. Cette jurisprudence s'applique indépendamment du fait que la recourante a conclu au renvoi de la cause à titre principal ou subsidiaire (arrêts du Tribunal fédéral 1C_3972009 du 26 avril 2010 consid. 6 et 8C_78/2009 du 31 août 2010 consid. 12.1). Il n'est donc pas perçu de frais de procédure et l'avance de 2'500 francs est remboursée à la recourante.</w:t>
      </w:r>
    </w:p>
    <w:p>
      <w:r>
        <w:rPr>
          <w:b/>
        </w:rPr>
        <w:t>E. 11.2</w:t>
      </w:r>
    </w:p>
    <w:p>
      <w:r>
        <w:t>Les art. 64 PA et 7 du règlement du 21 février 2008 concernant les frais, dépens et indemnités fixés par le Tribunal administratif fédéral (FITAF; RS 173.320.2) permettent au Tribunal d'allouer à la partie ayant obtenu gain de cause une indemnité pour les frais indispensables et relativement élevés qui lui ont été occasionnés. En l'espèce, il se justifie d'allouer à la recourante une indemnité de dépens pour un montant de 2'000 francs TVA comprise à charge de l'OFAS qui a rendu la décision querellée. L'intimée, même si elle a présenté des conclusions visant à l'annulation de la décision querellée et qu'elle obtient gain de cause, n'a pas droit à une indemnité de dépens (arrêt du Tribunal administratif fédéral C-4289/2010 &amp; C-4341/2010 du 28 mars 2010 consid. 12.2).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