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C-5414/2013 vom 30. Juni 2015</w:t>
      </w:r>
    </w:p>
    <w:p>
      <w:r>
        <w:t>Bundesverwaltungsgericht, 2015-06-30, FR</w:t>
      </w:r>
    </w:p>
    <w:p>
      <w:r>
        <w:rPr>
          <w:b/>
        </w:rPr>
        <w:t xml:space="preserve">Quelle: </w:t>
      </w:r>
      <w:r>
        <w:t>https://mcp.opencaselaw.ch/entscheid/bvger_C-5414_2013</w:t>
      </w:r>
    </w:p>
    <w:p>
      <w:r>
        <w:t>FR: TAF C-5414/2013 du 30 juin 2015</w:t>
      </w:r>
    </w:p>
    <w:p>
      <w:r>
        <w:t>IT: TAF C-5414/2013 del 30 giugno 2015</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à l'octroi d'une autorisation de séjour en dérogation aux conditions d'admission et de renvoi prononcées par le SEM (cf. art. 33 let. d LTAF) sont susceptibles de recours au Tribunal (cf. art. 1 al. 2 LTAF).</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w:t>
      </w:r>
    </w:p>
    <w:p>
      <w:r>
        <w:t>Dans son pourvoi du 23 septembre 2013, le recourant a fait valoir une violation de son droit d'être entendu, en reprochant à l'autorité inférieure de ne pas avoir précisé, dans son courrier du 11 juin 2013, pour quelles raisons elle avait l'intention de refuser la proposition cantonale et de ne pas avoir tenu compte, dans sa décision du 15 août 2013, des arguments qu'il avait avancés à l'appui de sa requête.</w:t>
      </w:r>
    </w:p>
    <w:p>
      <w:r>
        <w:rPr>
          <w:b/>
        </w:rPr>
        <w:t>E. 3.1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w:t>
      </w:r>
    </w:p>
    <w:p>
      <w:r>
        <w:rPr>
          <w:b/>
        </w:rPr>
        <w:t>E. 3.2</w:t>
      </w:r>
    </w:p>
    <w:p>
      <w:r>
        <w:t>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Ce principe implique donc que l'intéressé soit informé de l'objet de la procédure et du contenu prévisible de la décision envisagée à son égard. Le Tribunal fédéral a précisé que le droit d'être entendu doit notamment être reconnu et respecté lorsque le juge envisage de fonder sa décision sur une norme ou un motif juridique non évoqué dans la procédure antérieure et dont aucune des parties en présence ne s'est prévalue et ne pouvait supputer la pertinence dans le cas particulier (à ce sujet, cf. notamment l'arrêt du Tribunal fédéral 2C_578/2012 du 22 février 2013 consid. 2.2 et les références citées).</w:t>
      </w:r>
    </w:p>
    <w:p>
      <w:r>
        <w:rPr>
          <w:b/>
        </w:rPr>
        <w:t>E. 3.3</w:t>
      </w:r>
    </w:p>
    <w:p>
      <w:r>
        <w:t>Par exception, une violation du droit d'être entendu, pour autant qu'elle ne soit pas particulièrement grave, peut être réparée lorsque l'intéressé a la possibilité de s'exprimer devant une autorité de recours disposant du même pouvoir d'examen que l'autorité inférieure (cf. ATF 137 I 195 consid. 2.3.2 et l'arrêt du Tribunal fédéral 5A_540/2013 du 3 décembre 2013 consid. 3.1.1 publié en partie dans l'ATF 140 III 1).</w:t>
      </w:r>
    </w:p>
    <w:p>
      <w:r>
        <w:rPr>
          <w:b/>
        </w:rPr>
        <w:t>E. 3.4</w:t>
      </w:r>
    </w:p>
    <w:p>
      <w:r>
        <w:t>En l'espèce, l'instance inférieure s'est limitée, dans son courrier du 11 juin 2013, à informer le recourant de son intention de refuser de donner son approbation à la proposition cantonale, au motif que sa situation personnelle ne constituait pas un cas individuel d'extrême gravité au point de justifier l'octroi d'une autorisation de séjour en sa faveur. Cela étant, malgré les explications succinctes contenues dans l'écrit de l'autorité intimée du 11 juin 2013, le recourant disposait de suffisamment d'éléments pour faire valoir son droit d'être entendu. Dans la mesure où l'objet de la procédure et le contenu prévisible de la décision envisagée (soit la non réalisation des conditions d'application de l'art. 30 al. 1 let. b LEtr en relation avec l'art. 31 al. 1 de l'ordonnance du 24 octobre 2007 relative à l'admission, au séjour et à l'exercice d'une activité lucrative [OASA, RS 142.201]) étaient connus de l'intéressé, l'autorité inférieure n'avait en effet pas l'obligation de donner au prénommé la possibilité de se prononcer sur l'appréciation des faits et l'argumentation juridique (cf. consid. 3.2 supra et dans le même sens, cf. les arrêts du Tribunal administratif fédéral C-3160/2012 du 12 juin 2014 consid. 3.2 et C-3418/2011 du 11 juillet 2013 consid. 3.3).</w:t>
      </w:r>
    </w:p>
    <w:p>
      <w:r>
        <w:rPr>
          <w:b/>
        </w:rPr>
        <w:t>E. 3.5</w:t>
      </w:r>
    </w:p>
    <w:p>
      <w:r>
        <w:t>Quant à la motivation succincte de la décision de l'instance inferieure du 15 août 2013, il convient de rappeler que l'on ne saurait exiger des autorités administratives, qui doivent se montrer expéditives et qui sont appelées à prendre de nombreuses décisions, qu'elles les motivent de façon aussi développée qu'une autorité de recours. Le Tribunal fédéral a ainsi précisé que tel qu'il est garanti par l'art. 29 al. 2 Cst., le droit d'être entendu donne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(cf. notamment ATF 136 I 229 consid. 5.2 et la jurisprudence citée).</w:t>
      </w:r>
    </w:p>
    <w:p>
      <w:r>
        <w:rPr>
          <w:b/>
        </w:rPr>
        <w:t>E. 3.6</w:t>
      </w:r>
    </w:p>
    <w:p>
      <w:r>
        <w:t>En l'occurrence, force est de constater que le recourant pouvait saisir les éléments sur lesquels l'autorité s'est fondée et il était en mesure de déposer un mémoire de recours circonstancié, contestant les motifs sur la base desquels la décision a été prononcée. Par conséquent, le Tribunal de céans ne saurait retenir que la décision de l'autorité inférieure du 15 août 2013 n'est pas suffisamment motivée. L'on ne saurait en effet exiger du SEM qu'il se détermine de manière détaillée sur toutes les allégations de l'intéressé, en justifiant à chaque fois, pourquoi il ne les a pas retenues. Il paraît certes surprenant que malgré les nombreuses preuves versées au dossier, l'autorité inférieure ait considéré que la continuité du séjour de l'intéressé en Suisse n'était pas démontrée à satisfaction. Cela étant, ayant fait des fausses déclarations sur la durée de son séjour en Suisse à plusieurs reprises, le recourant ne saurait reprocher aux autorités de remettre en cause ses affirmations au sujet de la continuité de sa présence en Suisse. En tout état de cause, la durée du séjour du recourant en Suisse n'est pas susceptible de justifier, à elle seule, l'octroi d'une autorisation de séjour en sa faveur et cela indépendamment de la question de savoir s'il réside en Suisse sans interruption depuis 1996 ou depuis 2004 (à ce sujet, cf. le consid. 5.2.1 ci-après).</w:t>
      </w:r>
    </w:p>
    <w:p>
      <w:r>
        <w:rPr>
          <w:b/>
        </w:rPr>
        <w:t>E. 3.7</w:t>
      </w:r>
    </w:p>
    <w:p>
      <w:r>
        <w:t>Au vu des considérations qui précèdent, le grief formel tiré d'une violation du droit d'être entendu doit être écarté.</w:t>
      </w:r>
    </w:p>
    <w:p>
      <w:r>
        <w:rPr>
          <w:b/>
        </w:rPr>
        <w:t>E. 4.1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Conformément à l'art. 85 al. 1 let. a et b OASA, le SEM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En outre, en vertu de l'art. 85 al. 3 OASA, l'autorité cantonale en matière d'étrangers peut soumettre, pour approbation, une décision au SEM pour qu'il vérifie si les conditions prévues par le droit fédéral sont remplies.</w:t>
      </w:r>
    </w:p>
    <w:p>
      <w:r>
        <w:rPr>
          <w:b/>
        </w:rPr>
        <w:t>E. 4.3</w:t>
      </w:r>
    </w:p>
    <w:p>
      <w:r>
        <w:t>Dans ce contexte, le SEM a émis des directives indiquant à l'attention des autorités d'exécution cantonales les cas à lui soumettre pour approbation (cf. les directives et circulaires du SEM, publiées sur le site internet www.sem.admin.ch &gt; Publications &amp; service &gt; Directives et circulaires &gt; I. Domaine des étrangers, version du 13 février 2015, site consulté en mai 2015). Le chiffre 1.3.2 let. d desdites directives prévoit notamment qu'il y a lieu de soumettre à l'approbation du SEM les demandes d'autorisation de séjour pour cas individuel d'une extrême gravité au sens de l'art. 31 OASA.</w:t>
      </w:r>
    </w:p>
    <w:p>
      <w:r>
        <w:rPr>
          <w:b/>
        </w:rPr>
        <w:t>E. 4.4</w:t>
      </w:r>
    </w:p>
    <w:p>
      <w:r>
        <w:t>C'est ici le lieu d'observer que la demande d'autorisation de séjour de l'intéressé n'a pas fait l'objet d'une décision prise sur recours par une instance cantonale de recours. Par conséquent, c'est à juste titre que l'autorité cantonale a soumis sa décision au SEM, afin qu'il vérifie si les conditions prévues par le droit fédéral sont remplies (à ce sujet, cf. l'arrêt du Tribunal fédéral 2C_146/2014 du 30 mars 2015 consid. 4.3.1, 4.3.2 et 6.1 et l'arrêt du Tribunal administratif fédéral C-1621/20213 du 21 mai 2015 consid. 3.2 à 3.4 et la jurisprudence citée).</w:t>
      </w:r>
    </w:p>
    <w:p>
      <w:r>
        <w:rPr>
          <w:b/>
        </w:rPr>
        <w:t>E. 4.5</w:t>
      </w:r>
    </w:p>
    <w:p>
      <w:r>
        <w:t>Il s'ensuit que le SEM et, a fortiori, le Tribunal de céans ne sont pas liés par la décision de l'autorité cantonale d'octroyer une autorisation de séjour à A._______.</w:t>
      </w:r>
    </w:p>
    <w:p>
      <w:r>
        <w:rPr>
          <w:b/>
        </w:rPr>
        <w:t>E. 5.1</w:t>
      </w:r>
    </w:p>
    <w:p>
      <w:r>
        <w:t>A teneur de l'art. 30 al. 1 let. b LEtr, il est possible de déroger aux conditions d'admission (art. 18 à 29 LEtr) notamment dans le but de tenir compte des cas individuels d'une extrême gravité ou d'intérêts publics majeurs.</w:t>
      </w:r>
    </w:p>
    <w:p>
      <w:r>
        <w:rPr>
          <w:b/>
        </w:rPr>
        <w:t>E. 5.1.1</w:t>
      </w:r>
    </w:p>
    <w:p>
      <w:r>
        <w:t>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w:t>
      </w:r>
    </w:p>
    <w:p>
      <w:r>
        <w:rPr>
          <w:b/>
        </w:rPr>
        <w:t>E. 5.1.2</w:t>
      </w:r>
    </w:p>
    <w:p>
      <w:r>
        <w:t>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les ATF 138 II 393 consid. 3.1 et 137 II 345 consid. 3.2.1, voir également l'arrêt du Tribunal fédéral 2C_75/2011 du 6 avril 2011 consid. 1.1.1).</w:t>
      </w:r>
    </w:p>
    <w:p>
      <w:r>
        <w:rPr>
          <w:b/>
        </w:rPr>
        <w:t>E. 5.1.3</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jurisprudence constante relative à l'art. 13 let. f OLE,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arrêt du Tribunal administratif fédéral C 636/2010 du 14 décembre 2010 [partiellement publié in : ATAF 2010/55] consid. 5.2 et 5.3 et la jurisprudence et doctrine citée ; ATAF 2009/40 consid. 6.2 ; Vuille/Schenk, L'article 14 alinéa 2 de la loi sur l'asile et la notion d'intégration, in : Cesla Amarelle [éd.], L'intégration des étrangers à l'épreuve du droit suisse, 2012, p. 114).</w:t>
      </w:r>
    </w:p>
    <w:p>
      <w:r>
        <w:rPr>
          <w:b/>
        </w:rPr>
        <w:t>E. 5.1.4</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du Tribunal administratif fédéral C 636/2010 précité consid. 5.3 ; Vuille/Schenk, op. cit., p. 114s., et la doctrine citée).</w:t>
      </w:r>
    </w:p>
    <w:p>
      <w:r>
        <w:rPr>
          <w:b/>
        </w:rPr>
        <w:t>E. 5.2</w:t>
      </w:r>
    </w:p>
    <w:p>
      <w:r>
        <w:t>En l'occurrence, A._______ a argué que la durée de son séjour en Suisse, son intégration socioprofessionnelle réussie, ainsi que sa situation familiale justifiaient l'octroi d'une autorisation de séjour fondée sur l'art. 30 al. 1 let. b LEtr en sa faveur.</w:t>
      </w:r>
    </w:p>
    <w:p>
      <w:r>
        <w:rPr>
          <w:b/>
        </w:rPr>
        <w:t>E. 5.2.1</w:t>
      </w:r>
    </w:p>
    <w:p>
      <w:r>
        <w:t>Le Tribunal constate en premier lieu que selon ses propres déclarations, le recourant séjourne en Suisse sans interruption depuis son arrivée sur le sol helvétique en octobre 1996 (cf. notamment le mémoire de recours du 23 septembre 2013 p. 3). L'autorité inférieure a de son côté retenu que la continuité du séjour du recourant en Suisse n'était pas démontrée de manière péremptoire. Cela étant, le Tribunal estime que la question de savoir si la continuité de séjour de l'intéressé en Suisse a été établie à satisfaction, bien qu'il ait affirmé, à plusieurs reprises, avoir quitté la Suisse en direction de la France environ deux ans après son arrivée et n'être revenu sur le sol helvétique qu'en 2003/2004 (cf. l'écrit du recourant du 16 septembre 2004, ses déclarations auprès de la gendarmerie du canton de Vaud le 19 septembre 2004 et le rapport de la police de Bussigny du 17 janvier 2005) peut demeurer indécise, dès lors qu'en tout état de cause, la durée du séjour de l'intéressé en Suisse doit être qualifiée de très longue. Il importe cependant de rappeler que selon la jurisprudence applicable en la matière, le simple fait pour un étranger de séjourner en Suisse pendant de longues années ne permet pas d'admettre un cas personnel d'une extrême gravité (cf. ATAF 2007/16 consid. 7). En outre, la durée d'un séjour illégal (telles les années passées en Suisse par le recourant jusqu'au dépôt de sa demande de régularisation), ainsi qu'un séjour précaire (tel celui accompli par l'intéressé depuis le dépôt de la demande de régularisation, à la faveur d'une simple tolérance cantonale ou de l'effet suspensif attaché à la présente procédure de recours) ne doivent normalement pas être pris en considération ou alors seulement dans une mesure très restreinte (cf. notamment ATAF 2007/45 consid. 4.4 et 6.3 et ATAF 2007/44 consid. 5.2 et la jurisprudence citée, cf. également l'arrêt du Tribunal administratif fédéral C-5837/2013 du 19 novembre 2014 consid. 6.1, voir en outre les ATF 134 II 10 consid. 4.3, 130 II 281 consid. 3.3 et la jurisprudence développée en relation avec l'art. 8 CEDH et confirmée récemment, entre autres, par les arrêts du Tribunal fédéral 2C_1010/2011 du 31 janvier 2012 consid. 2.4 et 2C_75/2011 du 6 avril 2011 consid. 3.1). Dans ces circonstances, le recourant ne saurait tirer parti de la seule durée de son séjour en Suisse pour bénéficier d'une dérogation aux conditions d'admission, puisqu'il se trouve en effet dans une situation comparable à celle de nombreux étrangers qui sont appelés à quitter la Suisse au terme d'un séjour autorisé ou non et qui, ne bénéficiant d'aucun traitement particulier, demeurent soumis aux conditions d'admission. Partant, il y a lieu d'examiner si des critères d'évaluation autres que la seule durée du séjour en Suisse seraient de nature à faire admettre qu'un départ de ce pays placerait l'intéressé dans une situation extrêmement rigoureuse.</w:t>
      </w:r>
    </w:p>
    <w:p>
      <w:r>
        <w:rPr>
          <w:b/>
        </w:rPr>
        <w:t>E. 5.2.2</w:t>
      </w:r>
    </w:p>
    <w:p>
      <w:r>
        <w:t>Dans son pourvoi du 23 septembre 2013, A._______ a notamment mis en avant son indépendance financière et son intégration professionnelle réussie en Suisse. A ce sujet, le Tribunal constate que le prénommé a régulièrement exercé une activité lucrative en Suisse, notamment dans le domaine de la restauration. Ainsi, entre 2002 et 2013, l'intéressé était employé auprès d'un bar à Lausanne et a par ailleurs donné entière satisfaction à son employeur (cf. le certificat de travail du 25 juin 2013). Suite à la fermeture de cet établissement, A._______ a rapidement trouvé un nouvel emploi auprès d'une brasserie (cf. le contrat de travail du 8 juillet 2013). Le prénommé a ainsi clairement manifesté sa volonté de participer à la vie économique en Suisse et n'a par ailleurs jamais été contraint de recourir aux prestations des services de l'aide sociale. Cela étant, il s'impose néanmoins d'observer que l'intégration professionnelle de A._______ en Suisse ne saurait être qualifiée d'exceptionnelle et qu'on ne saurait considérer, sur la base des éléments qui précèdent, que le prénommé se soit créé avec la Suisse des attaches professionnelles à ce point profondes et durables qu'il ne puisse plus raisonnablement envisager un retour dans son pays d'origine. Par ses emplois, l'intéressé n'a en effet pas acquis de connaissances ou de qualifications spécifiques telles qu'il ne pourrait pas les mettre en pratique dans sa patrie ou qu'il faille considérer qu'il a fait preuve d'une ascension professionnelle remarquable en Suisse justifiant l'admission d'un cas de rigueur au sens de l'art. 30 al. 1 let. b LEtr. Contrairement à ce que le recourant laisse entendre dans son mémoire de recours du 23 septembre 2013, une intégration réussie au sens de l'art. 50 al. 1 let. a LEtr et de la jurisprudence y relative ne saurait en effet suffire pour justifier l'octroi d'une autorisation de séjour en dérogation aux conditions d'admission en sa faveur (cf. consid. 5.1.3 et 5.1.4 supra). Par conséquent, le Tribunal considère que, par rapport à la situation des autres étrangers se trouvant en Suisse depuis de nombreuses années, l'intéressé ne saurait se prévaloir d'une intégration professionnelle en ce pays à ce point exceptionnelle qu'elle soit de nature à justifier la reconnaissance d'un cas de rigueur au sens de l'art. 30 al. 1 let. b LEtr.</w:t>
      </w:r>
    </w:p>
    <w:p>
      <w:r>
        <w:rPr>
          <w:b/>
        </w:rPr>
        <w:t>E. 5.2.3</w:t>
      </w:r>
    </w:p>
    <w:p>
      <w:r>
        <w:t>Il en va de même pour ce qui concerne l'intégration socioculturelle de A._______ sur le sol helvétique. S'il est certes avéré que le recourant a tissé des liens non négligeables avec son milieu (cf. notamment les lettres de soutien et la liste des membres de famille et des amis résidant en Suisse produite par pli du 12 juillet 2013) et que hormis les infractions aux prescriptions de police des étrangers qu'il a commises en séjournant et en travaillant en Suisse sans autorisation, il a fait preuve d'un comportement irréprochable sur le territoire helvétique, il n'en demeure pas moins que son intégration sociale ne revêt pas un caractère exceptionnel. A ce propos, on ne saurait perdre de vue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(cf. ATAF 2007/44 consid. 4.2, ATAF 2007/45 consid. 4.2, ATAF 2007/16 consid. 5.2 et la jurisprudence citée). S'agissant de la pétition déposée en faveur de A._______ auprès du Grand Conseil du canton de Vaud, il sied d'observer que celle-ci ne précise pas quels liens personnels les signataires auraient avec le recourant. Ainsi, si l'on peut fort bien envisager que nombre de ses amis et relations de travail ont signé le document en question, il est également fort possible que des personnes sans lien direct avec lui en aient fait de même. La valeur probante de ce document doit ainsi être relativisée. Au demeurant, le Tribunal ne saurait être lié par des pétitions qui sont en rapport avec une affaire judiciaire déterminée (dans le même sens, cf. les arrêts du Tribunal administratif fédéral C-4012/2012 du 15 janvier 2015 consid. 6.2.3 et C-761/2012 du 7 août 2014 consid. 5.3.3 et les références citées). Cela étant, le prénommé n'a pas argué, ni prouvé, qu'il se serait particulièrement investi dans la vie associative et culturelle de son canton ou de sa commune de résidence, en participant activement à des sociétés locales, par exemple. Les arguments avancés par le recourant ne suffisent donc pas pour conclure à l'existence d'une intégration particulièrement poussée, dès lors qu'elle ne dépasse pas ce que l'on est en droit d'attendre d'un ressortissant étranger après un séjour prolongé sur le territoire helvétique.</w:t>
      </w:r>
    </w:p>
    <w:p>
      <w:r>
        <w:rPr>
          <w:b/>
        </w:rPr>
        <w:t>E. 5.2.4</w:t>
      </w:r>
    </w:p>
    <w:p>
      <w:r>
        <w:t>Quant aux possibilités de réintégration du recourant dans son pays d'origine au sens de l'art. 31 al. 1 let. g OASA, il convient de noter que A._______ a passé les premiers vingt-six ans de son existence et ainsi en particulier toute son enfance, son adolescence ainsi que le début de sa vie d'adulte en Turquie, où il a effectué sa scolarité obligatoire et travaillé en qualité de secrétaire auprès d'un bureau (cf. le procès-verbal de son audition par la gendarmerie du canton de Vaud en date du 19 septembre 2004). Le Tribunal ne saurait admettre que ces années soient moins déterminantes pour la formation de la personnalité et, partant, pour l'intégration socioculturelle, que le séjour du recourant en Suisse (cf. ATF 123 II 125 consid. 5b/aa). Il n'est en effet pas concevable que son pays d'origine lui soit devenu à ce point étranger qu'il ne serait plus en mesure, après une période de réadaptation, d'y retrouver ses repères. Certes, le Tribunal est conscient que le recourant se heurtera à des difficultés de réintégration lors de son retour en Turquie, notamment en raison de sa longue absence et de ses attaches en Suisse. Rien ne permet toutefois d'affirmer que les difficultés que l'intéressé, qui est jeune et en bonne santé, est susceptible de rencontrer en Turquie seraient plus graves pour lui que pour n'importe lequel de ses concitoyens appelés à quitter la Suisse au terme d'un séjour dans ce pays, ou que sa situation serait sans commune mesure avec celle que connaissent ses compatriotes restés sur place.</w:t>
      </w:r>
    </w:p>
    <w:p>
      <w:r>
        <w:rPr>
          <w:b/>
        </w:rPr>
        <w:t>E. 5.2.5</w:t>
      </w:r>
    </w:p>
    <w:p>
      <w:r>
        <w:t>Cette appréciation ne saurait être modifiée par le fait que le recourant dispose d'un réseau familial important en Suisse. A ce propos, il ne faut pas perdre de vue que le recourant est célibataire est n'a pas eu en Suisse un enfant dont il devrait se séparer en cas de retour dans son pays d'origine. En outre, le Tribunal estime que la présence de la mère du recourant en Turquie est susceptible de faciliter la réintégration de ce dernier dans sa patrie. Enfin, les membres de la famille du recourant résidant en Suisse pourront lui rendre visite en Turquie et les contacts pourront également être maintenus par d'autres moyens tels que la communication téléphonique et les visioconférences.</w:t>
      </w:r>
    </w:p>
    <w:p>
      <w:r>
        <w:rPr>
          <w:b/>
        </w:rPr>
        <w:t>E. 5.2.6</w:t>
      </w:r>
    </w:p>
    <w:p>
      <w:r>
        <w:t>Partant, au terme d'une appréciation de l'ensemble des circonstances afférentes à la présente cause, le Tribunal, à l'instar de l'autorité de première instance, parvient à la conclusion que malgré la durée de son séjour en Suisse, la situation du recourant, envisagée dans sa globalité, n'est pas constitutive d'une situation d'extrême gravité au sens de l'art. 30 al. 1 let. b LEtr. C'est ici le lieu de rappeler que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La délivrance d'un permis humanitaire présuppose en effet que l'intéressé se trouve dans une situation si rigoureuse qu'on ne peut exiger de lui qu'il tente de se réadapter à son existence passée. Or, compte tenu des éléments exposés aux considérants qui précèdent, les conditions posées à l'octroi d'une autorisation de séjour en vertu de l'art. 30 al. 1 let. b LEtr et de la jurisprudence restrictive y relative ne sont pas réalisées dans le cas particulier. C'est donc à juste titre que l'autorité inférieure a refusé de donner son aval à la délivrance, en faveur de A._______, d'une autorisation de séjour fondée sur la disposition précitée.</w:t>
      </w:r>
    </w:p>
    <w:p>
      <w:r>
        <w:rPr>
          <w:b/>
        </w:rPr>
        <w:t>E. 5.3</w:t>
      </w:r>
    </w:p>
    <w:p>
      <w:r>
        <w:t>A toutes fins utiles, il convient encore d'observer que le recourant ne peut pas non plus se prévaloir du droit au respect de la vie privée consacré à l'art. 8 CEDH pour prétendre à l'octroi d'une autorisation de séjour en sa faveur. Selon la jurisprudence constante du Tribunal fédéral, des conditions strictes doivent être remplies pour que l'on puisse déduire un droit à une autorisation de séjour fondé sur le respect de la vie privée prévu à l'art. 8 CEDH, la personne concernée devant entretenir avec la Suisse des liens sociaux ou professionnels d'une intensité particulière, allant au-delà d'une intégration normale (à ce sujet, cf. notamment l'ATF 130 II 281 consid. 3.2.1 et l'arrêt du Tribunal fédéral 2C_860/2013 du 18 octobre 2013 consid. 4.1). Or, comme exposé aux consid. 5.2.2 et 5.2.3 ci-avant, l'intégration socioprofessionnelle de l'intéressé ne saurait être considérée comme exceptionnelle et le prénommé ne s'est pas créé avec la Suisse des attaches à ce point profondes et durables qu'il ne peut plus raisonnablement envisager un retour dans son pays d'origine.</w:t>
      </w:r>
    </w:p>
    <w:p>
      <w:r>
        <w:rPr>
          <w:b/>
        </w:rPr>
        <w:t>E. 6</w:t>
      </w:r>
    </w:p>
    <w:p>
      <w:r>
        <w:t>Dans la mesure où le prénommé n'obtient pas d'autorisation de séjour, c'est également à bon droit que l'autorité intimée a prononcé le renvoi de celui-ci de Suisse, conformément à l'art. 64 al. 1 let. c LEtr. En outre, l'instance inférieure était fondée à ordonner l'exécution de cette mesure, puisque l'intéressé n'a pas démontré l'existence d'obstacles à son retour en Turquie et le dossier ne fait pas non plus apparaître que l'exécution de ce renvoi serait impossible, illicite ou inexigible au sens de l'art. 83 al. 2 à 4 LEtr.</w:t>
      </w:r>
    </w:p>
    <w:p>
      <w:r>
        <w:rPr>
          <w:b/>
        </w:rPr>
        <w:t>E. 7</w:t>
      </w:r>
    </w:p>
    <w:p>
      <w:r>
        <w:t>Il ressort de ce qui précède que, par sa décision 15 août 2013, l'autorité inférieure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