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C-5412/2012 vom 18. August 2014</w:t>
      </w:r>
    </w:p>
    <w:p>
      <w:r>
        <w:t>Bundesverwaltungsgericht, 2014-08-18, DE</w:t>
      </w:r>
    </w:p>
    <w:p>
      <w:r>
        <w:rPr>
          <w:b/>
        </w:rPr>
        <w:t xml:space="preserve">Quelle: </w:t>
      </w:r>
      <w:r>
        <w:t>https://mcp.opencaselaw.ch/entscheid/bvger_C-5412_2012</w:t>
      </w:r>
    </w:p>
    <w:p>
      <w:r>
        <w:t>FR: TAF C-5412/2012 du 18 août 2014</w:t>
      </w:r>
    </w:p>
    <w:p>
      <w:r>
        <w:t>IT: TAF C-5412/2012 del 18 agosto 2014</w:t>
      </w:r>
    </w:p>
    <w:p>
      <w:pPr>
        <w:pStyle w:val="Heading2"/>
      </w:pPr>
      <w:r>
        <w:t>Regeste</w:t>
      </w:r>
    </w:p>
    <w:p>
      <w:r>
        <w:t>Rentenanspruch</w:t>
      </w:r>
    </w:p>
    <w:p>
      <w:pPr>
        <w:pStyle w:val="Heading2"/>
      </w:pPr>
      <w:r>
        <w:t>Erwägungen</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IVG). Das Bundesverwaltungsgericht ist somit zur Beurteilung der vorliegenden Beschwerde zuständig.</w:t>
      </w:r>
    </w:p>
    <w:p>
      <w:r>
        <w:rPr>
          <w:b/>
        </w:rPr>
        <w:t>E. 1.3</w:t>
      </w:r>
    </w:p>
    <w:p>
      <w:r>
        <w:t>Der Beschwerdeführer hat am vorinstanzlichen Verfahren teilgenom­men; er ist durch die angefochtene Verfügung berührt und hat ein schutzwürdiges Interesse an deren Anfechtung bzw. Änderung. Er ist daher zur Beschwerde legitimiert (vgl. Art. 48 Abs. 1 VwVG und Art. 59 ATSG).</w:t>
      </w:r>
    </w:p>
    <w:p>
      <w:r>
        <w:rPr>
          <w:b/>
        </w:rPr>
        <w:t>E. 1.4</w:t>
      </w:r>
    </w:p>
    <w:p>
      <w:r>
        <w:t>Der einverlangte Verfahrenskostenvorschuss wurde vom Beschwerdeführer fristgerecht geleistet, weshalb auf die im Übrigen frist- und formgerecht eingereichte Beschwerde einzutreten ist (vgl. Art. 52 Abs. 1 VwVG und Art. 63 Abs. 4 VwVG).</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Die Verwaltung als verfügende Instanz und - im Beschwerdefall - das Gericht dürfen eine Tatsache nur dann als bewiesen annehmen, wenn sie von ihrem Bestehen überzeugt sind (Max Kummer, Grundriss des Zivilprozessrechts, 4. Auflage,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Kölz/Isabelle Häner/Martin Bertschi, Verwaltungsverfahren und Verwaltungsrechts­pflege des Bundes, 3. Aufl., Zürich 2013, Rz. 153 und 537; Gygi, a.a.O., S. 274; vgl. auch BGE 122 II 469 E. 4a, BGE 120 1b 229 E. 2b, BGE 119 V 344 E. 3c mit Hinweisen).</w:t>
      </w:r>
    </w:p>
    <w:p>
      <w:r>
        <w:rPr>
          <w:b/>
        </w:rPr>
        <w:t>E. 2.4</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(vgl. BGE 117 V 282 E. 4a mit Hinweis; Urteil des EVG I 520/99 vom 20. Juli 2000).</w:t>
      </w:r>
    </w:p>
    <w:p>
      <w:r>
        <w:rPr>
          <w:b/>
        </w:rPr>
        <w:t>E. 2.5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(vgl. auch E. 4.4.1 hiernach).</w:t>
      </w:r>
    </w:p>
    <w:p>
      <w:r>
        <w:rPr>
          <w:b/>
        </w:rPr>
        <w:t>E. 3.1</w:t>
      </w:r>
    </w:p>
    <w:p>
      <w:r>
        <w:t>Der Beschwerdeführer ist deutscher Staatsangehöriger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3.1.1</w:t>
      </w:r>
    </w:p>
    <w:p>
      <w:r>
        <w:t>Nach Art. 3 Abs. 1 der bis zum 31. März 2012 in Kraft gewesenen Verordnung (EWG) Nr. 1408/71 des Rates vom 14. Juni 1971 (SR 0.831. 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w:t>
      </w:r>
    </w:p>
    <w:p>
      <w:r>
        <w:rPr>
          <w:b/>
        </w:rPr>
        <w:t>E. 3.1.2</w:t>
      </w:r>
    </w:p>
    <w:p>
      <w:r>
        <w:t>Mit Blick auf den Verfügungszeitpunkt (18. September 2012)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3.2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materiellen Rechtssätze massgebend, die bei der Erfüllung des zu Rechtsfolgen führenden Tatbestandes Geltung hatten (BGE 130 V 329). Ein allfälliger Leistungsanspruch ist für die Zeit vor einem Rechtswechsel aufgrund der bisherigen und ab diesem Zeitpunkt nach den neuen Normen zu prüfen (pro rata temporis; vgl. BGE 130 V 445).</w:t>
      </w:r>
    </w:p>
    <w:p>
      <w:r>
        <w:rPr>
          <w:b/>
        </w:rPr>
        <w:t>E. 3.2.1</w:t>
      </w:r>
    </w:p>
    <w:p>
      <w:r>
        <w:t>Damit finden grundsätzlich jene materiellen Rechtsvorschriften Anwendung, die bei Erlass der angefochtenen Verfügung vom 18. September 2012 in Kraft standen; weiter aber auch solche Vorschriften, die zu jenem Zeitpunkt bereits ausser Kraft getreten waren, die aber für die Beurteilung des streitigen Sachverhalts im vorliegend massgebenden Zeitraum von Belang sind (für das IVG: ab dem 1. Januar 2008 in der Fassung vom 6. Oktober 2006 [AS 2007 5129; 5. IV-Revision] sowie in der Fassung vom 18. März 2011 [AS 2011 5659; 6. IV-Revision, erstes Massnahmenpaket]; die Verordnung vom 17. Januar 1961 über die Invaliden­versicherung [IVV, SR 831.201] in den entsprechenden Fassungen).</w:t>
      </w:r>
    </w:p>
    <w:p>
      <w:r>
        <w:rPr>
          <w:b/>
        </w:rPr>
        <w:t>E. 3.2.2</w:t>
      </w:r>
    </w:p>
    <w:p>
      <w:r>
        <w:t>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Revision des IVG und des ATSG vom 6. Oktober 2006 sowie der IVV und ATSV vom 28. September 2007 (5. IV-Revision) nichts geändert, weshalb im Folgenden auf die dortigen Begriffsbestimmungen verwiesen wird.</w:t>
      </w:r>
    </w:p>
    <w:p>
      <w:r>
        <w:rPr>
          <w:b/>
        </w:rPr>
        <w:t>E. 4.1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4.1.1</w:t>
      </w:r>
    </w:p>
    <w:p>
      <w:r>
        <w:t>Nach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w:t>
      </w:r>
    </w:p>
    <w:p>
      <w:r>
        <w:rPr>
          <w:b/>
        </w:rPr>
        <w:t>E. 4.1.2</w:t>
      </w:r>
    </w:p>
    <w:p>
      <w:r>
        <w:t>Nach Art. 28 Abs. 1 IVG in der ab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Der Invaliditätsgrad von Versicherten mit Wohnsitz und gewöhnlichen Aufent­halt ausserhalb der Schweiz muss - abgesehen von der vorliegend zutreffenden Ausnahme - der Invaliditätsgrad nach Ablauf der Wartezeit 50% betragen (vgl. Art. 29 Abs. 4 erster Satz IVG in der seit dem 1. Januar 2008 geltenden Fassung).</w:t>
      </w:r>
    </w:p>
    <w:p>
      <w:r>
        <w:rPr>
          <w:b/>
        </w:rPr>
        <w:t>E. 4.2</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 Aufgrund des im gesamten Sozialversicherungsrecht geltenden Grundsatzes der Schadenminderungspflicht ist ein dauernd in seiner Arbeitsfähigkeit eingeschränkter Versicherter gehalten, innert nützlicher Frist Arbeit im angestammten oder einem anderen Berufs- oder Erwerbszweig zu suchen und anzunehmen, soweit sie noch möglich und zumutbar erscheint (BGE 113 V 22 E. 4a, BGE 111 V 235 E. 2a). Deshalb ist es am behandelnden Arzt bzw. am Vertrauensarzt der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 wobei es unerheblich ist, ob er seine Restarbeitsfähigkeit tatsächlich verwertet oder nicht.</w:t>
      </w:r>
    </w:p>
    <w:p>
      <w:r>
        <w:rPr>
          <w:b/>
        </w:rPr>
        <w:t>E. 4.2.1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BGer I 268/2005 vom 26. Januar 2006 E. 1.2 mit Hinweis auf BGE 125 V 352 E. 3a).</w:t>
      </w:r>
    </w:p>
    <w:p>
      <w:r>
        <w:rPr>
          <w:b/>
        </w:rPr>
        <w:t>E. 4.2.2</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4.2.3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4.2.4</w:t>
      </w:r>
    </w:p>
    <w:p>
      <w:r>
        <w:t>Nicht in jedem Einzelfall zwingend erforderlich ist, dass solche Ärzte den Versicherten persönlich untersuchen. Das Fehlen eigener Untersuchungen vermag daher ihre Stellungnahmen, Berichte oder Gutachten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(vgl. zum Ganzen: Urteile des Bundesgerichts 9C_323/2009 vom 14. Juli 2009 E. 4.3.1 und I 1094/06 vom 14. November 2007 E. 3.1.1 sowie BGE 125 V 351 E. 3.a und E. 3b/ee, je mit Hinweisen). Allerdings müssen versicherungsinterne Ärzte oder solche eines RAD über die zur Beurteilung des Einzelfalles erforderlichen persönlichen und fachlichen Qualifikationen verfügen, andernfalls ein gewichtiges Indiz gegen die Zuverlässigkeit ihrer Expertise oder Stellungnahme vorliegt (vgl. dazu Urteile des Bundesgerichts I 142/07 vom 20. November 2007 E. 3.2.3 ff. und I 362/06 vom 10. April 2007 E. 3.2.1, beide mit Hinweisen).</w:t>
      </w:r>
    </w:p>
    <w:p>
      <w:r>
        <w:rPr>
          <w:b/>
        </w:rPr>
        <w:t>E. 5.1</w:t>
      </w:r>
    </w:p>
    <w:p>
      <w:r>
        <w:t>Die Vorinstanz hat mit Verfügung vom 18. September 2012 (Dok. 59) gestützt auf die Stellungnahme des medizinischen Dienstes der IVSTA (Dr. med. M._______) vom 25. November 2011 (Dok. 44) das Leistungsgesuch des Beschwerdeführers aufgrund eines rentenausschliessenden Invaliditätsgrades abgewiesen. Vom Beschwerdeführer wird in erster Linie die Beurteilung der Auswirkungen seiner Leiden auf die Erwerbsmöglichkeiten bestritten.</w:t>
      </w:r>
    </w:p>
    <w:p>
      <w:r>
        <w:rPr>
          <w:b/>
        </w:rPr>
        <w:t>E. 5.1.1</w:t>
      </w:r>
    </w:p>
    <w:p>
      <w:r>
        <w:t>Basierend auf dem ausführlichen Arztbericht der deutschen Ärztin Dr. med. T._______ vom 17. Oktober 2011 (Dok. 31), den die Vorinstanz aufgrund von Dr. med. M._______ Stellungnahme vom 15. November 2010 (Dok. 21) über den deutschen Sozialversicherungsträger in Auftrag gegeben hat, führt die IV-Ärztin aus, dass beim Beschwerdeführer langwierige Lumbalgien bestünden, deren Auswirkungen auch mit ausgedehnten Therapien nicht hätten gebessert werden können. Eine eigentliche Wurzelkompression habe indes ausgeschlossen werden können. Als Hauptdiagnose mit Auswirkung auf die Arbeitsfähigkeit erhob die Ärztin schliesslich ein sensibles geringgradig motorisches Wurzelreizsyndrom L5/S1 rechts bei degenerativen Veränderungen und Bandscheibenpotrusionen. Daneben stellte sie als Nebendiagnose mit Auswirkung auf die Arbeitsfähigkeit eine schlecht eingestellte Hypertonie sowie - ohne Auswirkungen auf die Leistungsfähigkeit - einen Status nach Hepatitis B fest. Daher erachtet sie den Beschwerdeführer im angestammten Beruf ab dem 2. Juli 2009 zu 100% und ab Sommer 2010 zu 80% als arbeitsunfähig. Hingegen seien ihm noch leichte wechselbelastende Verweisungstätigkeiten zu 100% zumutbar. Ab welchem Datum konnte die IV-Ärztin jedoch nicht genau feststellen. Sie vermutete am ehesten ab Frühsommer 2010. In der Folge stellte die Vorinstanz offenbar auf den Bericht des _______ Klinikum _______ vom 10. Mai 2010 ab und erachtete die vollschichtige Ausübung der Verweisungstätigkeiten ab Mai 2010 für zumutbar (vgl. Dok. 45 sowie den vollständigen Bericht unter Dok. 35).</w:t>
      </w:r>
    </w:p>
    <w:p>
      <w:r>
        <w:rPr>
          <w:b/>
        </w:rPr>
        <w:t>E. 5.1.2</w:t>
      </w:r>
    </w:p>
    <w:p>
      <w:r>
        <w:t>Soweit der Beschwerdeführer die Beurteilung der deutschen Vertrauensärztin betreffend die Arbeitsfähigkeit im ausführlichen Arztbericht vom 17. Oktober 2011 bestreitet, ist ihm zu entgegen, dass der auf allseitigen Untersuchungen beruhende und in Kenntnis der Vorakten abgegebene Arztbericht für die streitigen Belange umfassend ist und in nachvollziehbarer Weise die Einschätzung einer vollen Arbeitsfähigkeit in Verweisungstätigkeiten begründet. Er entspricht den von der Rechtsprechung aufgestellten Kriterien (vgl. E. 4.2.1 f. hiervor). Konkrete Indizien gegen dessen Beweistauglichkeit bringt weder der Beschwerdeführer vor noch sind solche den Akten zu entnehmen. Daher ist nicht zu beanstanden, dass der medizinische Dienst der Vorinstanz darauf abgestellt hat. Demnach ist mit dem erforderlichen Beweisgrad der überwiegenden Wahrscheinlichkeit erstellt, dass dem Beschwerdeführer zumindest ab dem 17. Oktober 2011 bis zum Juli 2012 leichte, den Leiden angepasste Verweisungstätigkeiten zu 100% zumutbar waren. Dies halten sowohl Dr. med. M._______ als auch der im Beschwerdeverfahren herbeigezogene zweitbeurteilende IV-Arzt Dr. med. L._______ in ihren Stellungnahmen zutreffend fest (vgl. Dok. 44 und Beilage zu B-act. 6).</w:t>
      </w:r>
    </w:p>
    <w:p>
      <w:r>
        <w:rPr>
          <w:b/>
        </w:rPr>
        <w:t>E. 5.2</w:t>
      </w:r>
    </w:p>
    <w:p>
      <w:r>
        <w:t>Allerdings ist zum einen fraglich, ob dem Beschwerdeführer bereits vor der Begutachtung vom 17. Oktober 2011 hätte zugemutet werden können, eine entsprechende leichte Verweisungstätigkeit vollschichtig aufzunehmen. Zum anderen wird die Leistungsfähigkeit ab Juli 2012 unterschiedlich beurteilt.</w:t>
      </w:r>
    </w:p>
    <w:p>
      <w:r>
        <w:rPr>
          <w:b/>
        </w:rPr>
        <w:t>E. 5.2.1</w:t>
      </w:r>
    </w:p>
    <w:p>
      <w:r>
        <w:t>Die Vorinstanz ging zunächst aufgrund der Stellungnahme von Dr. med. M._______ vom 25. November 2011 und gestützt auf den Bericht des _______ Klinikum _______ vom 10. Mai 2010 von einer vollschichtigen Arbeitsfähigkeit ab Mai 2010 aus (vgl. E. 5.1.1 hiervor). Im Rahmen des Beschwerdeverfahrens korrigierte sie infolge der beschwerdeweise eingereichten Arztberichte vom 3. Juli 2012 sowie vom 16. Oktober 2012 (vgl. Beilage zu B-act. 1) gestützt auf die Stellungnahme des zweitbeurteilenden Arztes Dr. med. L._______ vom 26. Januar 2013 ihre Auffassung dahingehend, dass der Beschwerdeführer im Zeitraum Mai 2010 bis zu 16. Oktober 2011 in leichten Verweisungstätigkeiten lediglich zu 50% arbeitsfähig sei und ab Juli 2012 aufgrund einer erneuten Verschlechterung eine Einschränkung der Leistungsfähigkeit von 30% bestünde.</w:t>
      </w:r>
    </w:p>
    <w:p>
      <w:r>
        <w:rPr>
          <w:b/>
        </w:rPr>
        <w:t>E. 5.2.2</w:t>
      </w:r>
    </w:p>
    <w:p>
      <w:r>
        <w:t>Die Feststellungen betreffend den Zeitraum Mai 2010 bis zum 17. Oktober 2011 erweisen sich für das Bundesverwaltungsgericht als nicht nachvollziehbar, insbesondere weil der Sachverhalt vorliegend ungenügend abgeklärt wurde. Wie bereits dargelegt (vgl. E. 5.1.1 hiervor), konnte Dr. med. M._______ den Beginn der Zumutbarkeit nicht mit Sicherheit benennen. Auch der zweitbeurteilende IV-Arzt Dr. med. L._______ weist in seiner Stellungnahme vom 26. Januar 2013 hinsichtlich des Zeitpunkts darauf hin, dass kaum zu belegen oder zu bestreiten sei, ob bereits ab Mai 2010 eine volle Arbeitsfähigkeit bestanden habe. So liegt insbesondere kein Behandlungskalendarium des Hausarztes des Beschwerdeführers vor. Ebenso wenig lässt sich diesbezüglich etwas dem Gutachten von Dr. med. T._______ vom 17. Oktober 2011 entnehmen. Daher ist auch nicht nachvollziehbar, dass Dr. med. L._______ - trotz seines Hinweises, dass für den betreffenden Zeitraum ungenügende Informationen vorliegen - eine von der Erstmeinung abweichende Beurteilung vornimmt, ohne jedoch diese fundiert zu begründen.</w:t>
      </w:r>
    </w:p>
    <w:p>
      <w:r>
        <w:rPr>
          <w:b/>
        </w:rPr>
        <w:t>E. 5.2.3</w:t>
      </w:r>
    </w:p>
    <w:p>
      <w:r>
        <w:t>Den Akten kann entnommen werden, dass die Vorinstanz offensichtlich nicht über sämtliche bestehende medizinischen Dokumente verfügt hat. So wird zum Beispiel im für den deutschen Sozialversicherungsträger angefertigten orthopädischen Gutachten von Dr. med. W._______ vom 10. Dezember 2009 erwähnt, dass sich der Beschwerdeführer im Zeitpunkt der Begutachtung in einer ambulanten medizinischen Rehabilitation befunden habe und die Erstellung eines Leistungsbildes erst nach erfolgten Abschluss sinnvoll wäre. Obwohl auch Dr. med. T._______ in ihrem Gutachten vom 17. Oktober 2011 diese Rehabilitationsmassnahmen erwähnt (vgl. Dok. 5 S. 8 sowie Dok. 31 S. 2), lassen sich den vorinstanzlichen Akten keine Unterlagen bezüglich dieser ambulanten Rehabilitation entnehmen. Zudem listet Dr. med. T._______ weitere ärztliche Berichte auf, die sich ebenfalls nicht in den vorinstanzlichen Akten befinden. So fehlen der Bericht der Klinik K._______ vom Oktober 2009, der Bericht des ambulanten Stabilisierungsprogramms (ASP) vom März 2010, das Gutachten der Agentur für Arbeit vom Februar 2011, der Bericht der sozialmedizinischen Fallberatung Y._______ vom November 2009 sowie der Bericht der Praxis E._______ vom 30. Juli 2009 (vgl. dazu die Auflistung in Dok 31 S. 2). Diese Berichte könnten hinsichtlich der Frage, ab wann und in welchem Umfang dem Beschwerdeführer eine Arbeitsfähigkeit in leichten Verweisungstätigkeiten habe zugemutet werden können, durchaus aufschlussreich sein. Des Weiteren erwähnt auch Dr. med. M._______ in ihrer ersten Stellungnahme vom 15. November 2010 einen medizinischen Bericht, der offenbar vom Februar 2010 datiert, sich jedoch ebenfalls nicht in den vorinstanzlichen Akten befindet (vgl. Dok. 21 S. 2). Aus dem Bericht des _______ Klinikums _______ vom 10. Mai 2010 (Dok. 35 und 45), auf welchen die Vorinstanz offenbar abgestellt hat, ist hingegen nicht ersichtlich, ob der Beschwerdeführer bereits ab Mai 2010 eine Verweisungstätigkeit hätte ausüben können, da sich der Bericht in keiner Weise zur Leistungsfähigkeit des Beschwerdeführers äussert. Die Vorinstanz hat daher ihre Akten mit den entsprechenden Berichten zu ergänzen.</w:t>
      </w:r>
    </w:p>
    <w:p>
      <w:r>
        <w:rPr>
          <w:b/>
        </w:rPr>
        <w:t>E. 5.3</w:t>
      </w:r>
    </w:p>
    <w:p>
      <w:r>
        <w:t>Ebenfalls bedarf der Sachverhalt ab Juli 2012 weiterer Abklärungen. Die im Beschwerdeverfahren eingereichten Berichte legen zwar glaubhaft dar, dass sich der gesundheitliche Zustand ab Juli 2012 wieder etwas verschlechtert hat. Doch ob und inwiefern sich die Verschlechterung auf das gesamte Leistungsbild des Beschwerdeführers auswirkt, geht aus den Unterlagen nicht genügend hervor. Aufgrund dieser Berichte attestiert Dr. med. L._______ dem Beschwerdeführer ab Juli 2012 eine Leistungseinschränkung von 30% für leichte Verweisungstätigkeiten. Er weicht demnach hinsichtlich der Arbeitsfähigkeit von der Einschätzung des Hausarztes Dr. med. G._______ ab, welcher die Arbeitsfähigkeit auch in leichten, z.B. sitzenden Verweisungstätigkeiten auf unter drei Stunden schätzt (vgl. Beilage zu B-act. 16).</w:t>
      </w:r>
    </w:p>
    <w:p>
      <w:r>
        <w:rPr>
          <w:b/>
        </w:rPr>
        <w:t>E. 5.3.1</w:t>
      </w:r>
    </w:p>
    <w:p>
      <w:r>
        <w:t>Beide Beurteilungen sind für das Bundesverwaltungsgericht nicht schlüssig nachvollziehbar. Dr. med. G._______ erwähnt zwar in seinen Berichten vom 16. Oktober 2012 und vom 12. April 2013, dass es beim Beschwerdeführer zu Wurzelreizungen kommen könne und dass aufgrund der Schmerzsituation immer wieder Injektionen zur Schmerzbehandlung angezeigt seien. Weshalb daraus eine praktisch gänzliche Arbeitsunfähigkeit resultieren soll, ist indes nicht nachvollziehbar, da von einer Schmerzbehandlung erfahrungsgemäss zumindest eine teilweise Linderung der Beschwerden zu erwarten ist.</w:t>
      </w:r>
    </w:p>
    <w:p>
      <w:r>
        <w:rPr>
          <w:b/>
        </w:rPr>
        <w:t>E. 5.3.2</w:t>
      </w:r>
    </w:p>
    <w:p>
      <w:r>
        <w:t>Dr. med. L._______ rein auf Akten beruhende Beurteilung ist demgegenüber nicht nachvollziehbar, da er sich bei seiner Beurteilung lediglich auf Erfahrungswerte und - wie soeben dargelegt - auf eine ungenügende Aktenlage stützt. Dies genügt jedoch nicht den Beweisanforderungen (vgl. E. 4.2.4 hiervor). Daher wird nur eine erneute fachärztliche orthopädische Untersuchung Aufschluss über die Auswirkungen des verschlechterten Gesundheitszustandes auf die Leistungsfähigkeit des Beschwerdeführers geben.</w:t>
      </w:r>
    </w:p>
    <w:p>
      <w:r>
        <w:rPr>
          <w:b/>
        </w:rPr>
        <w:t>E. 5.4</w:t>
      </w:r>
    </w:p>
    <w:p>
      <w:r>
        <w:t>Bleibt noch die Vorinstanz hinsichtlich des von ihr durchgeführten Einkommensvergleichs darauf aufmerksam zu machen, dass sie zwar vorliegend betreffend das hypothetische Invalideneinkommen zu Recht auf deutsche Tabellenlöhne und daher auf einen vergleichbaren örtlichen Arbeitsmarkt abgestellt hat (vgl. dazu Urteil des Bundesverwaltungsgerichts C-2563/2006 vom 8. Februar 2008 E. 9.1). Sie hat allerdings die Anpassung an die Lohnentwicklung nicht anhand deutscher, sondern anhand italienischer Lohnentwicklungsindizes vorgenommen, was nicht zulässig ist. Dies hat sie beim erneut durchzuführenden Einkommensvergleich zu berücksichtigen.</w:t>
      </w:r>
    </w:p>
    <w:p>
      <w:r>
        <w:rPr>
          <w:b/>
        </w:rPr>
        <w:t>E. 6</w:t>
      </w:r>
    </w:p>
    <w:p>
      <w:r>
        <w:t>Zusammenfassend ist festzuhalten, dass die Vorinstanz den rechtserheblichen Sachverhalt insofern unvollständig ermittelt und gewürdigt hat, als sie den Zeitpunkt der Zumutbarkeit der Aufnahme einer leichten Verweisungstätigkeit vor dem 17. Oktober 2011 nicht ausreichend abgeklärt hat, zumal sie nicht über sämtliche medizinische Dokumente verfügte (vgl. E. 5 ff.). Des Weiteren lässt sich aufgrund der Akten nicht mit dem im Sozialversicherungsrecht erforderlichen Beweisgrad der überwiegenden Wahrscheinlichkeit feststellten, ob und in welchem Umfang die Leistungsfähigkeit des Beschwerdeführers ab Juli 2012 beeinträchtigt ist. Unter diesen Umständen rechtfertigt sich eine Rückweisung an die Vorinstanz zur Vervollständigung der Abklärung des rechtserheblichen Sachverhalts (vgl. BGE 137 V 210 E. 4.4.1.4). Daher ist in teilweiser Gutheissung der Beschwerde die angefochtene Verfügung vom 18. September 2012 aufzuheben und die Sache gestützt auf Art. 61 Abs. 1 VwVG mit der Anweisung an die Vorinstanz zurückzuweisen, die Akten insbesondere mit den in E. 5 ff. erwähnten, jedoch auch mit seit Erlass der Verfügung vom 18. September 2012 neu ergangenen medizinischen Dokumenten zu vervollständigen und eine erneute fachärztliche orthopädische Begutachtung des Beschwerdeführers durchführen zu lassen und anschliessend über den Leistungsanspruch des Beschwerdeführers neu zu verfügen.</w:t>
      </w:r>
    </w:p>
    <w:p>
      <w:r>
        <w:rPr>
          <w:b/>
        </w:rPr>
        <w:t>E. 7</w:t>
      </w:r>
    </w:p>
    <w:p>
      <w:r>
        <w:t>Zu befinden bleibt noch über die Verfahrenskosten und eine allfälligeParteientschädigung.</w:t>
      </w:r>
    </w:p>
    <w:p>
      <w:r>
        <w:rPr>
          <w:b/>
        </w:rPr>
        <w:t>E. 7.1</w:t>
      </w:r>
    </w:p>
    <w:p>
      <w:r>
        <w:t>Das Bundesverwaltungsgericht auferlegt gemäss Art. 63 Abs. 1 VwVG die Verfahrenskosten in der Regel der unterliegenden Partei. Eine Rückweisung gilt praxisgemäss als Obsiegen der beschwerdeführenden Partei (BGE 132 V 215 E 6), womit diese keine Verfahrenskosten zu tragen hat. Der geleistete Verfahrenskostenvorschuss von Fr. 400.- ist dem Beschwerdeführer nach Eintritt der Rechtskraft des vorliegenden Urteils zurückzuerstatten. Der Vorinstanz werden keine Verfahrenskosten auferlegt (Art. 63 Abs. 2 VwVG).</w:t>
      </w:r>
    </w:p>
    <w:p>
      <w:r>
        <w:rPr>
          <w:b/>
        </w:rPr>
        <w:t>E. 7.2</w:t>
      </w:r>
    </w:p>
    <w:p>
      <w:r>
        <w:t>Der durch einen deutschen Anwalt vertretene Beschwerdeführer hat Anspruch auf eine Parteientschädigung, die von der Vorinstanz zu leisten ist (Art. 64 Abs. 1 und 2 VwVG i.V.m. Art. 7 ff. VGKE). Da keine Kostennote eingereicht wurde, ist die Entschädigung aufgrund der Akten fest­zusetzen (14 Abs. 2 VGKE). Unter Berücksichtigung des gebotenen und aktenkundigen Aufwandes des nicht in einem schweizerischen Anwaltsregister eingetragenen, berufsmässigen Vertreters wird die Parteientschädigung inklusive Auslagenersatz auf Fr. 1'500.- festgelegt (Art. 10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