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C-5410/2013 vom 16. April 2014</w:t>
      </w:r>
    </w:p>
    <w:p>
      <w:r>
        <w:t>Bundesverwaltungsgericht, 2014-04-16, FR</w:t>
      </w:r>
    </w:p>
    <w:p>
      <w:r>
        <w:rPr>
          <w:b/>
        </w:rPr>
        <w:t xml:space="preserve">Quelle: </w:t>
      </w:r>
      <w:r>
        <w:t>https://mcp.opencaselaw.ch/entscheid/bvger_C-5410_2013</w:t>
      </w:r>
    </w:p>
    <w:p>
      <w:r>
        <w:t>FR: TAF C-5410/2013 du 16 avril 2014</w:t>
      </w:r>
    </w:p>
    <w:p>
      <w:r>
        <w:t>IT: TAF C-5410/2013 del 16 aprile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agissant au nom de ses deux filles mineures,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Michael Beusch et Lorenz Kneubühler, Prozessieren vor dem Bundesverwaltungsgericht, Handbücher für die Anwaltspraxis, Tome X, Bâle 2013, pp. 226-227, ad ch. 3.197). Aussi peut-elle admettre ou rejeter le pourvoi pour d'autres motifs que ceux invoqués. Dans son arrêt, elle prend en considération l'état de fait régnant au moment où elle statue (cf. ATAF 2012/21 consid. 5.1).</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aussi arrêt TAF C-4143/2012 du 11 octobre 2012 consid. 3, ainsi que jurispr. cit.).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3469, spéc. 3531; voir également l'ATF 135 II 1 consid. 1.1 et ATAF 2009/27 consid. 3, ainsi que la jurisprudence citée).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4.2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4.3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 4.4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4.5 Le Règlement (CE) no 539/2001 du Conseil du 15 mars 2001 (JO L 81 du 21 mars 2001, p. 1-7) différencie, en son art. 1 par. 1 et 2, les ressortissants des Etats tiers selon qu'ils sont soumis ou non à l'obligation du visa. En tant que ressortissantes de la République du Cameroun, C._______ et B._______ sont soumises à l'obligation du visa.</w:t>
      </w:r>
    </w:p>
    <w:p>
      <w:r>
        <w:rPr>
          <w:b/>
        </w:rPr>
        <w:t>E. 5</w:t>
      </w:r>
    </w:p>
    <w:p>
      <w:r>
        <w:t>Dans la décision querellée, l'ODM a d'abord refusé l'entrée en Suisse des prénommées au motif que leur départ à l'échéance du visa sollicité n'apparaissait pas suffisamment assuré.</w:t>
      </w:r>
    </w:p>
    <w:p>
      <w:r>
        <w:rPr>
          <w:b/>
        </w:rPr>
        <w:t>E. 5.1</w:t>
      </w:r>
    </w:p>
    <w:p>
      <w:r>
        <w:t>C'est le lieu de rappeler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(considérés de manière objective et sans référence à l'origine ethnique, par exemple)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l'arrêt du TAF C-5400/2011 du 17 août 2012 consid. 6).</w:t>
      </w:r>
    </w:p>
    <w:p>
      <w:r>
        <w:rPr>
          <w:b/>
        </w:rPr>
        <w:t>E. 5.4</w:t>
      </w:r>
    </w:p>
    <w:p>
      <w:r>
        <w:t>A ce sujet, il faut prendre en considération la qualité de vie et les conditions économiques particulières que connaît l'ensemble de la population du Cameroun, où le produit intérieur brut (PIB) par habitant ne s'élevait qu'à USD 1'142, en 2012, et où ce revenu n'avait quasiment pas progressé depuis cinq années, compte tenu de la croissance démographique prévalant dans ce pays (la population camerounaise croît de plus de 400'000 habitants chaque année). De plus, le coût des denrées de première nécessité demeure une préoccupation majeure des Camerounais (cf. www.diplomatie.gouv.fr &gt; Dossiers pays &gt; Cameroun &gt; Présentation; mise à jour le 1er août 2013; site consulté en février 2014). Ainsi, la situation économique du Cameroun (dont la croissance est structurellement insuffisante et dont la production agro-alimentaire peine à suivre l'augmentation de la demande locale) entraîne inévitablement une forte pression migratoire. Cette tendance migratoire est encore renforcée, comme l'expérience l'a démontré, lorsque les personnes concernées peuvent s'appuyer à l'étranger sur un réseau social (parents, amis) préexistant, comme cela est précisément le cas en l'espèce par la présence d'une cousine des intéressées dans le canton de Genève (cf. lettre d'invitation du 2 juillet 2013).</w:t>
      </w:r>
    </w:p>
    <w:p>
      <w:r>
        <w:rPr>
          <w:b/>
        </w:rPr>
        <w:t>E. 5.5</w:t>
      </w:r>
    </w:p>
    <w:p>
      <w:r>
        <w:t>Comme cela a déjà été mentionné ci-dessus, la seule situation dans le pays d'origine ne suffit toutefois pas à conclure à l'absence de garantie quant à la sortie de Suisse à l'issue du séjour, toutes les particularités du cas d'espèce devant être prises en considération.</w:t>
      </w:r>
    </w:p>
    <w:p>
      <w:r>
        <w:rPr>
          <w:b/>
        </w:rPr>
        <w:t>E. 6</w:t>
      </w:r>
    </w:p>
    <w:p>
      <w:r>
        <w:t>Dans le cas particulier, il ressort certes des indications figurant dans les formulaires de demande de visa et les documents produits dans le cadre de la procédure d'opposition que C._______ et B._______ sont toutes deux scolarisées au Cameroun (cf. certificats datés des 11 et 12 juillet 2013). Il appert cependant également des pièces versées au dossier que les intéressées ne vivent pas (ou plus) avec leur père et qu'elles ne peuvent donc pas faire état de liens familiaux particulièrement forts dans ce pays, quand bien même elles sont domiciliées auprès de leur mère à Douala (cf. lettre d'invitation du 2 juillet 2013). Au vu de ce qui précède, l'on ne saurait donc complètement exclure que C._______ et B._______ pourraient être tentées, une fois entrées en Suisse, de prolonger leur séjour en ce pays, fût-ce temporairement, dans le but d'y trouver des conditions d'existence, notamment en ce qui concerne les possibilités de formation, plus favorables que celles qu'elles connaissent actuellement au Cameroun, malgré les assurances contraires qui ont été données dans le cadre de la procédure de recours. Pareille crainte apparaît d'autant plus fondée, in casu, si l'on tient compte du contexte socio-économique dans lequel se trouve le Cameroun et des disparités économiques importantes existant entre ce pays et la Suisse. Cette hypothèse peut en l'espèce être d'autant moins écartée que les intéressées disposent d'un réseau familial préexistant en Suisse (cf. supra ch. 5.4). De plus, il sied de noter que C._______ est en âge (seize ans et demi) d'entrer dans la vie active et pourrait très bien envisager de se réorienter et d'entamer une formation professionnelle dans le canton de Genève. En tout état de cause, l'on ne décèle aucun élément dans le dossier qui permette de conclure que la situation personnelle et matérielle des intéressées se trouverait gravement péjorée si elles prenaient la décision de demeurer sur territoire helvétique à l'expiration de leur visa.</w:t>
      </w:r>
    </w:p>
    <w:p>
      <w:r>
        <w:rPr>
          <w:b/>
        </w:rPr>
        <w:t>E. 7</w:t>
      </w:r>
    </w:p>
    <w:p>
      <w:r>
        <w:t>L'ODM a ensuite retenu dans la décision entreprise qu'il existait un doute fondé quant au but du séjour des requérantes et, par voie de conséquence, à leur départ de Suisse au terme du séjour envisagé.</w:t>
      </w:r>
    </w:p>
    <w:p>
      <w:r>
        <w:rPr>
          <w:b/>
        </w:rPr>
        <w:t>E. 7.1</w:t>
      </w:r>
    </w:p>
    <w:p>
      <w:r>
        <w:t>Ainsi qu'il est exposé à l'art. 5 par. 1 let. c du code frontières Schengen, qui énumère les conditions d'entrée dans l'Espace Schengen pour les ressortissant d'Etats tiers, la personne qui souhaite entrer dans cet Espace doit notamment justifier l'objet et les conditions du séjour envisagé.</w:t>
      </w:r>
    </w:p>
    <w:p>
      <w:r>
        <w:rPr>
          <w:b/>
        </w:rPr>
        <w:t>E. 7.2</w:t>
      </w:r>
    </w:p>
    <w:p>
      <w:r>
        <w:t>En l'occurrence, il appert des pièces figurant au dossier que la recourante a déclaré, lors de son audition devant l'Ambassade de Suisse à Yaoundé, qu'elle se trouvait dans l'impossibilité de fournir l'autorisation de voyage requise sous prétexte qu'elle n'entretenait plus aucun contact avec le père des intéressées, en ajoutant même que celui-ci se trouvait à l'étranger. Or, dans le cadre de la procédure d'opposition, elle a été en mesure de produire ladite pièce, signée par le père des intéressées à Yaoundé le 17 juillet 2013, soit quelques jours seulement après avoir déclaré le contraire devant ladite ambassade. Il est évident que pareille divergence laisse planer un sérieux doute sur la fiabilité dudit document, dont la signature n'a pas été authentifiée par acte officiel, et, par-là, sur les intentions réelles des requérantes quant au but de leur séjour dans le canton de Genève. Aussi est-ce en vain que la recourante tente de dissiper cette incohérence dans le cadre de la procédure de recours en invoquant, pour expliquer la production tardive de l'autorisation de voyage requise, des raisons liées au report de son voyage en Suisse et aux problèmes de communication rencontrées avec le père des intéressées (cf. mémoire de recours, p. 1). Force est de constater en effet que les éclaircissements apportés par la recourante sur ce point ne sont guère plausibles puisqu'ils demeurent en contradiction avec sa première affirmation selon laquelle elle n'avait "plus de contact du tout" avec son mari. Tenant compte des éléments qui précèdent, force est de reconnaître que le second motif retenu par l'ODM dans sa décision du 6 août 2013 est également justifié.</w:t>
      </w:r>
    </w:p>
    <w:p>
      <w:r>
        <w:rPr>
          <w:b/>
        </w:rPr>
        <w:t>E. 8</w:t>
      </w:r>
    </w:p>
    <w:p>
      <w:r>
        <w:t>Le Tribunal relève par ailleurs que le désir exprimé par les intéressées, au demeurant parfaitement compréhensible, de venir en Suisse afin de rendre visite à leur cousine et de pouvoir assister à un baptême (cf. mémoire de recours, p. 2), ne constitue pas à lui seul un motif justifiant l'octroi d'un visa, à propos duquel elles ne sauraient se prévaloir d'aucun droit (cf. supra consid. 3). Certes, il peut, du moins à première vue, sembler sévère de refuser à des personnes l'autorisation d'entrer dans un pays où résident des membres de leur famille. Il convient toutefois de noter que cette situation ne diffère pas de celle de nombreux étrangers dont la parenté demeure légalement en Suisse. En effet, au vu du nombre important de demandes de visa qui leur sont adressées, les autorités helvétiques ont été amenées à adopter une politique d'admission très restrictive en la matière. Au demeurant, il convient de remarquer que le refus d'autorisation d'entrée en Suisse prononcée par les autorités helvétiques n'a pas en l'occurrence pour conséquence d'empêcher les intéressées de maintenir des relations familiales et/ou amicales avec les hôtes résidant dans le canton de Genève, de telles relations pouvant tout aussi bien être entretenues hors de Suisse, nonobstant les inconvénients d'ordre pratique que cela pourrait engendrer.</w:t>
      </w:r>
    </w:p>
    <w:p>
      <w:r>
        <w:rPr>
          <w:b/>
        </w:rPr>
        <w:t>E. 9</w:t>
      </w:r>
    </w:p>
    <w:p>
      <w:r>
        <w:t>Il sied enfin de relever que le refus d'une autorisation d'entrée ne remet nullement en cause la bonne foi ou l'honnêteté des personnes qui, résidant régulièrement en Suisse, ont invité des tiers domiciliés à l'étranger pour un séjour de visite et se sont engagées à garantir les frais y relatifs et le départ de leurs invitées. Les assurances données en la matière, comme celles formulées notamment sur le plan financier (cf. courrier de D._______ du 2 juillet 2013), sont effectivement prises en compte pour se prononcer sur la question de savoir si un visa peut être accordé aux ressortissants étrangers qui le sollicitent. Cependant, elles ne peuvent être tenues pour décisives, dans la mesure où elles n'engagent pas les requérantes elles-mêmes ou leur mère - celles-ci conservant seules la maîtrise de leur comportement - et ne permettent nullement d'exclure l'éventualité que les intéressées, une fois en Suisse, ne tentent d'y poursuivre durablement leur existence. De même, l'intention que peuvent manifester les personnes de retourner dans leur pays à l'issue du séjour envisagé, voire leur engagement formel à le faire, n'ont aucune force juridique (cf. ATAF 2009/27 consid. 9) et ne suffisent pas non plus à garantir que leur départ interviendra dans les délais prévus. Sur un autre plan, la recourante n'a pas invoqué de raisons susceptibles de justifier la délivrance d'un visa à validité territoriale limitée en faveur de ses filles (cf. supra consid. 4.4).</w:t>
      </w:r>
    </w:p>
    <w:p>
      <w:r>
        <w:rPr>
          <w:b/>
        </w:rPr>
        <w:t>E. 10</w:t>
      </w:r>
    </w:p>
    <w:p>
      <w:r>
        <w:t>Compte tenu des considérants exposés ci-dessus, le Tribunal estime que c'est à bon droit que l'autorité inférieure a refusé la délivrance d'une autorisation d'entrée dans l'Espace Schengen en faveur de C._______ et de B._______. Il s'ensuit que, par sa décision du 6 août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