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C-540/2015 vom 22. August 2019</w:t>
      </w:r>
    </w:p>
    <w:p>
      <w:r>
        <w:t>Bundesverwaltungsgericht, 2019-08-22, FR</w:t>
      </w:r>
    </w:p>
    <w:p>
      <w:r>
        <w:rPr>
          <w:b/>
        </w:rPr>
        <w:t xml:space="preserve">Quelle: </w:t>
      </w:r>
      <w:r>
        <w:t>https://mcp.opencaselaw.ch/entscheid/bvger_C-540_2015</w:t>
      </w:r>
    </w:p>
    <w:p>
      <w:r>
        <w:t>FR: TAF C-540/2015 du 22 août 2019</w:t>
      </w:r>
    </w:p>
    <w:p>
      <w:r>
        <w:t>IT: TAF C-540/2015 del 22 agosto 2019</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Il faut donc examiner si ces conditions sont remplies en l'espèce par A._______, puisque que Mutuel Assurances SA n'agit pas en son nom, mais au nom de A._______, et dispose d'une procuration du recourant en bonne et due forme (cf. faits N). Certes A._______ n'a pas d'intérêt pécuniaire à l'issue de la présente procédure puisqu'il a touché les indemnités de Mutuel Assurances SA et non une rente d'invalidité. Il a cependant un intérêt digne d'être protégé consistant au constat que sa perte de gain aurait (du moins en partie) dû être couverte par l'assurance-invalidité et non par Mutuel Assurances SA. A._______ a donc qualité pour recourir. Il n'y a pas de conflit d'intérêt entre le recourant et Mutuel Assurances SA car le recourant ne se retrouvera pas dans une situation moins favorable pour lui en cas d'admission du recours.</w:t>
      </w:r>
    </w:p>
    <w:p>
      <w:r>
        <w:rPr>
          <w:b/>
        </w:rPr>
        <w:t>E. 1.4</w:t>
      </w:r>
    </w:p>
    <w:p>
      <w:r>
        <w:t>En outre, le recours est recevable car il a été déposé en temps utile, dans les formes requises par la loi (art. 60 LPGA et art. 52 PA) et l'avance de frais de procédure a été versée dans le délai fixé.</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 est un ressortissant français résidant en France, soit dans un Etat membre de l'Union européenne (AI pce 19). Ainsi, les dispositions légales de droit suisse, en particulier le premier volet de la 6e révision en vigueur depuis le 1er janvier 2012, mais aussi les dispositions en vigueur depuis 2008 (5e révision avec l'introduction de la détection et de l'intervention précoce) et les dispositions en vigueur dans leur teneur au jour de la décision attaquée, soit au 9 décembre 2014, sont applicables. Par ailleurs, le Tribunal de céans se fondera sur l'état de fait, y compris l'état de santé de l'intéressé, au jour de la décision, soit au 9 décembre 2014. Les éléments de fait postérieurs à cette date ne devant, en principe, pas être pris en considération.</w:t>
      </w:r>
    </w:p>
    <w:p>
      <w:r>
        <w:rPr>
          <w:b/>
        </w:rPr>
        <w:t>E. 2.4</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w:t>
      </w:r>
    </w:p>
    <w:p>
      <w:r>
        <w:t>In casu, la question litigieuse est le bien-fondé de la décision du 9 décembre 2014, par laquelle l'OAIE a rejeté la demande de prestations de l'assurance-invalidité (AI pce 67).</w:t>
      </w:r>
    </w:p>
    <w:p>
      <w:r>
        <w:rPr>
          <w:b/>
        </w:rPr>
        <w:t>E. 4.1</w:t>
      </w:r>
    </w:p>
    <w:p>
      <w:r>
        <w:t>Etant donné que le recourant a présenté deux demandes à quatre mois d'intervalle, à savoir une demande de détection précoce le 27 juillet 2012 (AI pce 2) et une demande de prestations de l'assurance-invalidité le 22 novembre 2012 (AI pce 14), il faut tout d'abord éclaircir les relations qui existent entre ces deux demandes, bien que seul le droit à une rente soit litigieux en l'occurrence. Il s'agit en particulier d'examiner si un droit à une rente peut naître pendant la phase d'intervention précoce et quand la phase d'intervention précoce se termine. En effet, ce n'est que le 28 mars 2014 (AI pce 55) que l'OAIE a financé l'achat d'un transporteur électrique, soit 20 mois après la demande de détection précoce, respectivement 16 mois après la demande de rente.</w:t>
      </w:r>
    </w:p>
    <w:p>
      <w:r>
        <w:rPr>
          <w:b/>
        </w:rPr>
        <w:t>E. 4.2</w:t>
      </w:r>
    </w:p>
    <w:p>
      <w:r>
        <w:t>L'OAIE fait valoir que la réadaptation prime sur la rente et que le cas d'assurance ne survient pas tant que des mesures de réadaptation ou des mesures d'intervention précoce durent. Il renvoie entre autres à un arrêt du 20 novembre 2000, où le Tribunal fédéral a considéré que l'invalidité survient seulement après l'application des mesures de réadaptation (arrêt du Tribunal fédéral I 201/00, publié en traduction française dans Pratique VSI 2001 pages 148-151).</w:t>
      </w:r>
    </w:p>
    <w:p>
      <w:r>
        <w:rPr>
          <w:b/>
        </w:rPr>
        <w:t>E. 4.3</w:t>
      </w:r>
    </w:p>
    <w:p>
      <w:r>
        <w:t>Il convient tout d'abord d'examiner les dispositions concernant la détection précoce et les mesures d'intervention précoce, qui sont en vigueur depuis le 1er janvier 2008. Il s'agit des art. 3a à 3c LAI (détection précoce), 7d LAI (mesures d'intervention précoce), art. 1ter à 1quinquies RAI (détection précoce) et art. 1septies à 1octies RAI (mesures d'intervention précoce). Les détails sont réglés dans la Circulaire sur la détection et l'intervention précoces (CDIP), également en vigueur depuis le 1er janvier 2008 (concernant les effets juridiques des circulaires de l'Office fédéral des assurances sociales [OFAS], cf. consid. 4.6). Alors que les dispositions de la LAI et du RAI concernant la détection et l'intervention précoces n'ont pas été modifiées entre leur entrée en vigueur jusqu'à aujourd'hui, la CDIP a par contre fait l'objet de précisions, compléments et modifications, de sorte que la 6e version de cette circulaire est actuellement en vigueur.</w:t>
      </w:r>
    </w:p>
    <w:p>
      <w:r>
        <w:rPr>
          <w:b/>
        </w:rPr>
        <w:t>E. 4.4</w:t>
      </w:r>
    </w:p>
    <w:p>
      <w:r>
        <w:t>Selon l'al. 1 de l'art. 7d LAI, les mesures d'intervention précoce ont pour but de maintenir à leur poste les assurés en incapacité de travail ou de permettre leur réadaptation à un nouveau poste au sein de la même entreprise ou ailleurs. L'al. 2 de l'art. 7d LAI prévoit les mesures suivantes : adaptation du poste de travail, cours de formation, placement, orientation professionnelle, réadaptation socioprofessionnelle, mesures d'occupation. Selon l'al. 4 de l'art. 7 d LAI, le Conseil fédéral peut compléter la liste des mesures. Il règle la durée de la phase d'intervention précoce et fixe le montant maximal pouvant être consacré, par assuré, aux mesures de ce type. Selon l'art. 1septies RAI, la phase d'intervention précoce s'achève par : la décision relative à la mise en oeuvre des mesures de réadaptation prévues à l'art. 8, al. 3, let. abis et b, LAI; la communication du fait qu'aucune mesure de réadaptation ne peut être mise en oeuvre avec succès et que le droit à la rente sera examiné; ou la décision selon laquelle l'assuré n'a droit ni à des mesures de réadaptation prévues à l'art. 8, al. 3, let. abis et b, LAI, ni à une rente.</w:t>
      </w:r>
    </w:p>
    <w:p>
      <w:r>
        <w:rPr>
          <w:b/>
        </w:rPr>
        <w:t>E. 4.5</w:t>
      </w:r>
    </w:p>
    <w:p>
      <w:r>
        <w:t>Le message concernant la 5e révision de l'AI du 22 juin 2005 indiquait que la durée de la phase d'intervention précoce devait être fixée par le Conseil fédéral à titre de norme qualitative pour les offices AI et qu'elle devrait être d'environ six mois (message p. 4274). Le message précisait qu'il n'existait aucun droit aux mesures d'intervention précoce et que la personne assurée ne touchait pas d'indemnité journalière de l'AI durant l'exécution de ces mesures, mais percevait des indemnités journalières en cas de maladie ou était financièrement couverte du fait que son employeur continuait à lui verser le salaire (message p. 4275). Cependant le message précisait que, dès que les conditions du droit aux mesures de réadaptation de l'AI sont remplies, ces mesures doivent être octroyées par voie de décision. Il ne faut pas attendre la fin de la durée maximale de la phase d'intervention précoce. En d'autres termes, le droit aux mesures de réadaptation - et aux indemnités journalières qui vont de pair - peut tout à fait prendre naissance au cours des six mois environ que dure la phase d'intervention précoce (message p. 4274). Le message précise aussi que, au terme de la phase d'intervention précoce, on a donc établi quelles mesures professionnelles sont nécessaires et, le cas échéant, quel montant de rente entre en ligne de compte pour obtenir la meilleure réinsertion possible dans le monde du travail (message p. 4274).</w:t>
      </w:r>
    </w:p>
    <w:p>
      <w:r>
        <w:rPr>
          <w:b/>
        </w:rPr>
        <w:t>E. 4.6</w:t>
      </w:r>
    </w:p>
    <w:p>
      <w:r>
        <w:t>Les circulaires de l'OFAS comme la CDIP sont des directives à l'égard des Offices AI et ne lient pas le juge des assurances sociales (ATF 141 V 139 consid. 6.3.1).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142 V 442 consid. 5.2). Alors que le chiffre marginal 6 de la CDIP version 1 mentionnait que l'objectif de la phase d'intervention précoce est d'établir dans les six mois si des personnes dont l'invalidité effective n'a pas encore été déterminée avec précision ont bien droit à des prestations ordinaires de l'AI, la version 6 précise en son chiffre marginal 3014 que la phase d'intervention précoce commence au moment du dépôt de la demande de prestations AI et s'achève au plus tard douze mois après (art. 49 LAI) par la décision de principe en vertu de l'art. 1septies RAI. Le chiffre marginal 3002 des versions 2 à 5 mentionnant que les mesures d'intervention précoce peuvent être octroyées aux assurés qui ont présenté une demande de prestations AI et que nul ne peut se prévaloir d'un droit à ces mesures a été abrogé au 1er janvier 2018 par la version 6. Etant donné que l'art. 7d al.3 LAI n'a pas changé, cette abrogation, qui est du reste bien postérieure à l'état de fait du cas présent, a probablement été effectuée pour des raisons de clarté et de compréhension.</w:t>
      </w:r>
    </w:p>
    <w:p>
      <w:r>
        <w:rPr>
          <w:b/>
        </w:rPr>
        <w:t>E. 4.7</w:t>
      </w:r>
    </w:p>
    <w:p>
      <w:r>
        <w:t>Comme mentionné plus haut, dans le cas présent, l'OAIE a financé un montant de CHF 8'000.- pour l'achat d'un transporteur électrique dans le cadre de mesures d'intervention précoce avec maintien au poste de travail. Cette prestation a été accordée par communication du 28 mars 2014 (AI pce 55), alors que le recourant avait présenté la demande de détection précoce le 27 juillet 2012, soit 20 mois avant la communication en question. La phase d'intervention précoce aurait en principe dû durer environ six mois (au maximum 12 mois) et donc, vu la demande du 27 juillet 2012, se terminer le 26 janvier 2013 (ou au plus tard le 26 juillet 2013). La durée ordinaire de la phase d'intervention précoce a donc largement été dépassée en l'occurrence. Toutefois les mesures d'intervention précoce en elles-mêmes ne peuvent pas faire l'objet de la présente procédure, étant donné que nul ne peut pas se prévaloir d'un droit aux mesures d'intervention précoce (art. 7d al.3 LAI). La participation de l'assurance-invalidité à l'achat du transporteur électrique, même si elle est intervenue très tardivement, était certes judicieuse puisqu'elle a finalement permis au recourant de conserver son poste de travail. Cette participation aux frais n'est du reste pas contestée par les parties.</w:t>
      </w:r>
    </w:p>
    <w:p>
      <w:r>
        <w:rPr>
          <w:b/>
        </w:rPr>
        <w:t>E. 4.8</w:t>
      </w:r>
    </w:p>
    <w:p>
      <w:r>
        <w:t>En revanche, le recourant a déposé une demande ordinaire de prestations AI le 22 novembre 2012 (AI pce 14), soit bien avant que l'OAIE tranche la question des mesures d'intervention précoce. C'est donc l'issue de cette demande de prestations et en particulier le droit éventuel à une rente (limitée dans le temps) qu'il convient d'examiner dans la présente procédure.</w:t>
      </w:r>
    </w:p>
    <w:p>
      <w:r>
        <w:rPr>
          <w:b/>
        </w:rPr>
        <w:t>E. 4.9</w:t>
      </w:r>
    </w:p>
    <w:p>
      <w:r>
        <w:t>De plus, le Tribunal de céans note que, dans l'arrêt cité par l'OAIE (VSI 2001 p. 148), il ne s'agissait pas de mesures d'intervention précoce, mais d'une réadaptation où l'assuré jouissait d'indemnités journalières pendant les mesures de réadaptation. Dans un tel cas, les indemnités journalières de l'AI remplissent le même rôle qu'une rente d'invalidité, à savoir compenser la perte de gain. En l'occurrence, le recourant n'a certes pas subi de perte de gain ; ce n'est cependant pas dû à des indemnités journalières de l'assurance-invalidité, mais à l'assurance perte de gain de son employeur. Il serait tout à fait inapproprié d'admettre que le cas d'assurance ne peut pas survenir tant que l'office AI examine si des mesures d'intervention précoce sont possibles et ce sur une période qui dépasse largement six mois (ou même douze mois). Une telle pratique ne correspondrait du reste pas à l'art. 29 al. 2 LAI. Le but de l'introduction de la détection et de l'intervention précoces est que l'AI soit informée rapidement d'un cas d'incapacité de travail pour prendre des mesures immédiatement et non d'éviter ou retarder l'octroi de prestations ordinaires. En l'occurrence, le recourant a déposé une demande ordinaire de prestations AI le 22 novembre 2012 parce que, contrairement au pronostic initial, il n'a pas pu reprendre son activité lucrative à 100% après l'opération du dos d'avril 2012. La demande ordinaire de prestations AI du 22 novembre 2012 doit être traitée comme si le recourant n'avait pas déposé de demande de détection précoce le 27 juillet 2012. Il convient donc d'examiner si les conditions pour l'octroi d'une rente d'invalidité sont remplies.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5.2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5.3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5.7.1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Valterio, op. cit., n° 3054 ss, 3065).</w:t>
      </w:r>
    </w:p>
    <w:p>
      <w:r>
        <w:rPr>
          <w:b/>
        </w:rPr>
        <w:t>E. 5.7.2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w:t>
      </w:r>
    </w:p>
    <w:p>
      <w:r>
        <w:rPr>
          <w:b/>
        </w:rPr>
        <w:t>E. 5.7.3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Tribunal fédéral I 532/05 du 13 juillet 2006 consid. 3; I 561/05 du 31 mars 2006 consid. 3.3;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5.8</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6.1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les coûts de la vie ne sont pas les mêmes entre deux pays et ne permettent pas une comparaison objective (ATF 110 V 273 consid. 4b).</w:t>
      </w:r>
    </w:p>
    <w:p>
      <w:r>
        <w:rPr>
          <w:b/>
        </w:rPr>
        <w:t>E. 6.3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7.1</w:t>
      </w:r>
    </w:p>
    <w:p>
      <w:r>
        <w:t>Le recourant, par l'intermédiaire de Mutuel Assurances SA, demande l'octroi d'une rente du 1er mai 2013 au 6 janvier 2014. Vu la demande du 22 novembre 2012, le droit à la rente naît en principe le 1er mai 2013, soit six mois après le dépôt de la demande, dès le premier jour du mois (art. 29 al. 1 et 3 LAI). L'exception de l'art. 29 al. 2 LAI n'est pas remplie en l'occurrence puisque le recourant n'a pas droit à une indemnité journalière au sens de l'art. 22 LAI.</w:t>
      </w:r>
    </w:p>
    <w:p>
      <w:r>
        <w:rPr>
          <w:b/>
        </w:rPr>
        <w:t>E. 7.2</w:t>
      </w:r>
    </w:p>
    <w:p>
      <w:r>
        <w:t>Le Tribunal constate que, durant la période pour laquelle le recourant demande une rente, si l'on se base sur la présence effective à la place de travail, l'incapacité de travail a oscillé entre 50% et 100%. En effet, depuis la demande AI du 22 novembre 2012 jusqu'à la première opération de main du 1er mai 2013, le recourant a travaillé à 50% (AI pce 7). Dès l'opération (donc le début du droit à la rente) il n'a plus travaillé jusqu'au 30 juin 2013. Il y a eu ensuite une reprise à 50% depuis le 1er juillet 2013 (AI pce 46), mais si on ne retient cette amélioration qu'après 3 mois, ça ne joue pas de rôle, le recourant ne travaillant plus dès le 1er octobre 2013 suite à l'opération de l'autre main. Il y a ensuite eu une nouvelle amélioration dès le 4 novembre 2013 (reprise du travail à 50%, AI pce 50) qui serait à retenir après 3 mois, donc dès le 1er mars 2014. Cependant pendant cette période de 3 mois, il y a eu une nouvelle amélioration dès le 6 janvier 2014 (pleine reprise du travail, AI pce 53).</w:t>
      </w:r>
    </w:p>
    <w:p>
      <w:r>
        <w:rPr>
          <w:b/>
        </w:rPr>
        <w:t>E. 7.3</w:t>
      </w:r>
    </w:p>
    <w:p>
      <w:r>
        <w:t>Cependant, en l'état actuel du dossier, la capacité théorique de travail du point de vue médical aussi bien dans l'activité habituelle que dans une activité mieux adaptée aux limitations n'est pas établie. Dans ces conditions, il n'est possible de se prononcer ni sur le degré d'invalidité ni sur la hauteur du droit à la rente car l'office AI a instruit le dossier comme un cas de détection précoce et non comme un cas de rente. Cet office s'est principalement renseigné sur la reprise effective de l'activité lucrative et n'a pas soumis les attestations des médecins traitants au médecin de l'AI ou au service médical régional. De plus, les rares pièces médicales figurant au dossier sont en général de simples attestations d'arrêt de travail et ne donnent pas d'autres renseignements sur l'état de santé du recourant. Le 12 décembre 2012, l'employeur a indiqué une incapacité de travail de 100% du 23 avril 2012 au 9 septembre 2012 et également de 100% à partir du 10 septembre 2012 (AI pce 23 p. 5), mais il s'agit peut-être d'une erreur, puisqu'il semble que le recourant avait repris son activité à 50%. Dans son rapport du 7 janvier 2013, la Dresse G._______ parlait de mettre le nerf ulnaire au repos pendant un mois et demi environ (AI pce 31 p. 2). C'est le dernier rapport médical figurant au dossier. Pour la période à partir de la naissance du droit à la rente, aucune attestation médicale d'incapacité de travail ne figure au dossier. Seul un document Excel, qui récapitule les périodes d'incapacité et semble avoir été établi par l'employeur, figure au dossier (AI pce 61 p. 3). Un complément d'instruction s'avère donc nécessaire. L'OAIE devra réunir toutes les pièces nécessaires permettant de déterminer l'invalidité dans l'activité habituelle et également dans une activité mieux adaptée aux limitations, soumettre ces pièces à son médecin ou son service médical et rendre une nouvelle décision concernant le droit à une rente.</w:t>
      </w:r>
    </w:p>
    <w:p>
      <w:r>
        <w:rPr>
          <w:b/>
        </w:rPr>
        <w:t>E. 7.4</w:t>
      </w:r>
    </w:p>
    <w:p>
      <w:r>
        <w:t>Au vu de ce qui précède, il convient d'admettre le recours du recourant, d'annuler la décision attaquée et de renvoyer la cause à l'OAIE afin que celui-ci procède à un complément d'instruction et rende ensuite une nouvelle décision.</w:t>
      </w:r>
    </w:p>
    <w:p>
      <w:r>
        <w:rPr>
          <w:b/>
        </w:rPr>
        <w:t>E. 8.1</w:t>
      </w:r>
    </w:p>
    <w:p>
      <w:r>
        <w:t>Compte tenu de l'issue de la cause, il n'est pas perçu de frais de procédure (art. 63 PA) et le montant de CHF 400.- versé par la recourante à titre d'avance de frais lui est restitué.</w:t>
      </w:r>
    </w:p>
    <w:p>
      <w:r>
        <w:rPr>
          <w:b/>
        </w:rPr>
        <w:t>E. 8.2</w:t>
      </w:r>
    </w:p>
    <w:p>
      <w:r>
        <w:t>L'art. 64 al. 1 PA et l'art. 7 du règlement du 21 février 2008 concernant les frais, dépens et indemnités fixés par le Tribunal administratif fédéral (FITAF, RS 173. 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à la recourante une indemnité à titre de dépens fixée à CHF 800.- (frais compris; cf. art. 9 al. 1 let. c FITAF),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