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C-540/2006 vom 2. Juni 2008</w:t>
      </w:r>
    </w:p>
    <w:p>
      <w:r>
        <w:t>Bundesverwaltungsgericht, 2008-06-02, FR</w:t>
      </w:r>
    </w:p>
    <w:p>
      <w:r>
        <w:rPr>
          <w:b/>
        </w:rPr>
        <w:t xml:space="preserve">Quelle: </w:t>
      </w:r>
      <w:r>
        <w:t>https://mcp.opencaselaw.ch/entscheid/bvger_C-540_2006</w:t>
      </w:r>
    </w:p>
    <w:p>
      <w:r>
        <w:t>FR: TAF C-540/2006 du 2 juin 2008</w:t>
      </w:r>
    </w:p>
    <w:p>
      <w:r>
        <w:t>IT: TAF C-540/2006 del 2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l'octroi d'une autorisation de séjour et de renvoi de Suisse rendues par l'ODM - lequel constitue une unité de l'administration fédérale telle que définie à l'art. 33 let. d LTAF - sont susceptibles de recours au TAF, qui statue définitivement (cf. art. 1 al. 2 LTAF en relation avec l'art. 83 let. c ch. 2 et 4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l'ordonnance du Conseil fédéral limitant le nombre des étrangers du 6 octobre 1986 [aOLE, RO 1986 1791], le règlement d'exécution du 1er mars 1949 de la loi fédérale sur le séjour et l'établissement des étrangers (aRSEE de 1949, RO 1949 I 232), et l'ordonnance du 20 avril 1983 sur la procédure d'approbation en droit des étrangers (aOPADE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2</w:t>
      </w:r>
    </w:p>
    <w:p>
      <w:r>
        <w:t>A._______, qui est directement touchée par la décision entreprise, a qualité pour recourir (cf. art. 48 PA). Son recours, présenté dans la forme et les délais prescrits par la loi, est recevable (cf. art. 50 et art. 52 PA). 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sous réserve du considérant 1.2 ci-dessus.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Tout étranger a le droit de résider sur le territoire suisse s'il est au bénéfice d'une autorisation de séjour ou d'établissement, ... ou si, selon la présente loi, il n'a pas besoin d'une telle autorisation (art. 1a aLSEE). 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 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(art. 12 al. 3 aLSEE).</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et art. 1 al. 1 let. a et c aOPADE).</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128 II 145 consid. 1.1.1, 127 II 60 consid. 1a, 126 I 81 consid. 1a, 124 II 289 consid. 2a, 123 II 145 consid. 1b et jurisprudence citée).</w:t>
      </w:r>
    </w:p>
    <w:p>
      <w:r>
        <w:rPr>
          <w:b/>
        </w:rPr>
        <w:t>E. 6</w:t>
      </w:r>
    </w:p>
    <w:p>
      <w:r>
        <w:t>L'aOLE régit par ses articles 31 à 36 les conditions de séjour en Suisse des étrangers sans activité lucrative (écoliers, étudiants, curistes, rentiers, enfants placés et autres étrangers sans activité lucrative). L'art. 36 aOLE dispose que des autorisations de séjour peuvent être accordées à d'autres étrangers n'exerçant pas une activité lucrative lorsque des raisons importantes l'exigent. Les "raisons importantes" mentionnées à l'art. 36 aOLE constituent une notion juridique indéterminée, dont le contenu doit être dégagé du sens et du but de la disposition légale, ainsi que de la place de cette disposition dans la loi et le système légal. A cet égard, il est précisé que l'aOLE a pour but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(art. 1 aOLE). Le Conseil fédéral a donc adopté des dispositions restrictives d'admission tant en ce qui concerne les travailleurs étrangers que les étrangers n'exerçant pas d'activité lucrative. Le contrôle du nombre des travailleurs étrangers se fait pour l'essentiel par le contingentement (art. 12 aOLE) en relation avec un contrôle des nombres maximums exercé par l'ODM (art. 47 et 52 let. c aOLE). Les mesures de limitation sont de nature quantitative. Comme moyen de contrôle du nombre d'étrangers n'exerçant pas d'activité lucrative, l'aOLE prévoit à son chapitre 3 une liste exhaustive (exception faite des art. 38 et suivants concernant le regroupement familial) établissant des catégories très restreintes de personnes pouvant bénéficier d'une autorisation. Dans ce domaine, les autorités fédérales doivent donc établir des critères qualitatifs pour l'octroi des autorisations. L'art. 36 aOLE prend en considération des motifs qui ne peuvent pas être comparés, par analogie, aux autres dispositions du chapitre 3 de l'aOLE, ceux-ci se référant à des raisons bien précises justifiant l'octroi d'une autorisation. En tenant compte de la systématique du chapitre 3 de l'aOLE, on peut cependant comparer la fonction de l'art. 36 aOLE avec celle de l'art. 13 aOLE, qui prévoit qu'un travailleur étranger peut être exclu des nombres maximums à des conditions bien déterminées. La teneur du texte de l'art. 36 aOLE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Si un séjour d'une longue durée est envisagé pour une personne n'exerçant pas une activité lu-crative, on peut examiner la nécessité d'octroyer une autorisation au sens de l'art. 36 aOLE pour des raisons humanitaires, auquel cas on doit s'inspirer, par analogie, des critères développés par la pratique et la jurisprudence concernant les cas personnels d'extrême gravité au sens de l'art. 13 let. f aOLE. Dans la systématique de l'aOLE, les art. 13 let. f et 36 ont pour but de régler les cas de rigueur qui surviendraient suite à l'application du système des nombres maxi-mums. Une application moins restrictive de l'art. 36 est à rejeter, compte tenu de l'importance numérique de la catégorie des étrangers sans activité lucrative au sein de la population étrangère résidante et du fait que l'aOLE a soumis à des conditions très strictes l'octroi d'autorisations à cette catégorie d'étrangers, et ce en vue d'assurer une stabilisation efficace du nombre des étrangers.</w:t>
      </w:r>
    </w:p>
    <w:p>
      <w:r>
        <w:rPr>
          <w:b/>
        </w:rPr>
        <w:t>E. 7</w:t>
      </w:r>
    </w:p>
    <w:p>
      <w:r>
        <w:t>A titre préliminaire, il convient de rappeler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 1997 p. 287).</w:t>
      </w:r>
    </w:p>
    <w:p>
      <w:r>
        <w:rPr>
          <w:b/>
        </w:rPr>
        <w:t>E. 7.1</w:t>
      </w:r>
    </w:p>
    <w:p>
      <w:r>
        <w:t>En l'espèce, A._______, entrée en Suisse dans le cadre d'un visa touristique, a fondé sa demande d'autorisation de séjour sur les difficultés rencontrées par sa fille, B._______, pour assurer la garde de son fils à la reprise de son activité professionnelle. Elle a d'abord souhaité obtenir une autorisation de séjour jusqu'à la rentrée scolaire (cf. courrier de C._______ du 22 février 2006), puis jusqu'à ce que sa fille trouve une place pour son fils dans une crèche (cf. courrier de sa fille à l'OCP du 20 mars 2006), et a enfin demandé à "rester en Suisse encore une année" (recours du 13 septembre 2006). Ce n'est qu'ultérieurement que la recourante a fait valoir des obstacles à son retour en Chine, en raison de sa nouvelle situation de veuve, ainsi que de problèmes de santé (diabète).</w:t>
      </w:r>
    </w:p>
    <w:p>
      <w:r>
        <w:rPr>
          <w:b/>
        </w:rPr>
        <w:t>E. 7.2</w:t>
      </w:r>
    </w:p>
    <w:p>
      <w:r>
        <w:t>Il convient de relever à ce propos qu'une activité d'aide familiale, même exercée gratuitement, doit en principe être considérée comme une activité lucrative au sens de l'art. 6 aOLE, sous réserve de circonstances familiales particulières (cf. décision du Département fédéral de justice du 22 septembre 1997 in Jurisprudence des autorités administratives de la Confédération [JAAC] 63.37; arrêt du Tribunal administratif fédéral C-3793/2007 du 29 août 2007 consid. 5.3). Dans la mesure où A._______ a initialement sollicité une autorisation de séjour en Suisse pour assurer la garde de son petit-fils, alors que sa fille avait repris une activité professionnelle, on peut se demander si cette aide familiale ne doit pas être considérée comme une activité lucrative au sens de l'art. 6 aOLE. Le TAF laissera toutefois cette question indécise, dès lors qu'elle n'est pas déterminante pour l'issue du présent litige.</w:t>
      </w:r>
    </w:p>
    <w:p>
      <w:r>
        <w:rPr>
          <w:b/>
        </w:rPr>
        <w:t>E. 7.3</w:t>
      </w:r>
    </w:p>
    <w:p>
      <w:r>
        <w:t>Il convient ainsi de déterminer s'il existe des motifs humanitaires qui pourraient constituer des raisons importantes, au sens de l'art. 36 aOLE, pour accorder une autorisation de séjour à la recourante. Comme mentionné au ch. 6 ci-dessus, ces motifs humanitaires doivent être appréciés selon les critères développés dans la jurisprudence et la pratique concernant les cas personnels d'extrême gravité au sens de l'art. 13 let. f aOLE. Cela étant, l'examen du dossier amène le Tribunal à constater qu'en considération de la brève durée de son séjour en Suisse, ainsi des seuls arguments de convenance familiale fondant sa requête, A._______ ne peut se prévaloir d'une situation de détresse justifiant l'octroi d'une autorisation de séjour pour raisons importantes au sens de l'art. 36 aOLE. Il y a lieu de relever d'abord que, jusqu'à son arrivée dans ce pays en septembre 2005, la recourante avait passé toute sa vie en Chine et qu'elle ne s'est pas créé d'attaches particulières avec la Suisse en moins de trois années de séjour dans ce pays. Il est à noter ensuite que la recourante a souligné à plusieurs reprises le caractère temporaire de son séjour en Suisse, fondé sur la nécessité d'assurer provisoirement la garde de son petit-fils: c'est ainsi qu'elle a d'abord sollicité une autorisation de séjour jusqu'à la prochaine rentrée scolaire (cf. courrier de C._______ du 22 février 2006), puis jusqu'à ce que sa fille trouve une place en crèche (courrier à l'OCP du 20 mars 2006), pour demander enfin, dans son recours, à pouvoir "rester en Suisse encore une année". En considération des raisons de convenance familiale qui ont dicté ses demandes de prolongation de séjour successives, l'importance des arguments d'ordre médical (diabète) et personnel (sa situation de veuve) que la recourante a ultérieurement invoqués doit être fortement relativisée. S'agissant des motifs médicaux allégués, il s'impose de relever d'abord que, dans son courrier du 20 mars 2006 à l'OCP, la fille de la recourante indiquait que sa mère n'avait aucun problème de santé. Il ressort certes du certificat médical du Dr E._______ du 12 septembre 2006 que la recourante est atteinte d'un diabète nécessitant un suivi médical régulier, mais ce document ne précise nullement que ce traitement devrait se dérouler impérativement en Suisse et qu'il ne pourrait en aucun cas être poursuivi en Chine sous peine de mettre en péril la santé de l'intéressée. Quant à la nouvelle situation personnelle à laquelle la recourante est confrontée depuis le décès de son époux, elle ne saurait fonder, en tant que telle, l'octroi d'une autorisation de séjour en Suisse. Le TAF considère en effet que A._______ est en mesure de se prendre elle-même en charge et de s'adapter à sa nouvelle situation personnelle dans le pays où elle a passé l'essentiel de son existence, en sollicitant, si nécessaire, d'une part le soutien affectif de son fils demeurant en Chine, d'autre part le soutien économique de la famille de sa fille, laquelle dispose d'une situation financière aisée, selon les pièces produites au dossier cantonal. Il s'impose de relever enfin que le fait que la fille de la recourante ait repris son activité professionnelle après la naissance de son premier enfant et qu'elle se soit alors trouvée dans la nécessité de le faire garder ne justifie pas la délivrance d'une autorisation de séjour en faveur de la recourante, dès lors que des solutions peuvent être trouvées en recourant à une aide extérieure (cf. arrêt du Tribunal fédéral 2A.30/2004 du 23 janvier 2004). Le TAF est en conséquence amené à conclure que A._______ ne se trouve pas dans une situation de détresse personnelle au sens de l'art. 36 aOLE et que c'est donc de manière fondée que l'Office fédéral a refusé de donner son approbation à l'octroi en sa faveur d'une autorisation de séjour au sens de cette disposition.</w:t>
      </w:r>
    </w:p>
    <w:p>
      <w:r>
        <w:rPr>
          <w:b/>
        </w:rPr>
        <w:t>E. 8</w:t>
      </w:r>
    </w:p>
    <w:p>
      <w:r>
        <w:t>A._______ n'obtenant pas une autorisation de séjour en Suisse, c'est à bon droit que l'Office fédéral a également prononcé son renvoi de ce pays en application de l'art. 12 aLSEE. Il reste encore à déterminer si l'exécution du renvoi est envisageable en l'espèce. A teneur de l'art. 14a al. 1 aLSEE en effet, si l'exécution du renvoi n'est pas possible, n'est pas licite ou ne peut être raisonna-blement exigée, l'Office fédéral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14a al. 2, 3 et 4 aLSEE).</w:t>
      </w:r>
    </w:p>
    <w:p>
      <w:r>
        <w:rPr>
          <w:b/>
        </w:rPr>
        <w:t>E. 8.1</w:t>
      </w:r>
    </w:p>
    <w:p>
      <w:r>
        <w:t>En l'occurrence, l'examen des pièces du dossier révèle que la recourante était en possession d'un passeport national valable jusqu'au 22 octobre 2006. Même si la durée de validité de son passeport est depuis lors échue, l'intéressée est cependant en mesure d'en obtenir son renouvellement auprès de la Représentation de son pays d'origine. Il s'ensuit que l'exécution du renvoi ne se heurte pas à des obstacles insurmontables d'ordre technique et s'avère possible (art. 14a al. 2 aLSEE).</w:t>
      </w:r>
    </w:p>
    <w:p>
      <w:r>
        <w:rPr>
          <w:b/>
        </w:rPr>
        <w:t>E. 8.2</w:t>
      </w:r>
    </w:p>
    <w:p>
      <w:r>
        <w:t>En ce qui concerne la licéité de l'exécution du renvoi, il convient d'examiner - sous l'angle de l'art. 3 CEDH - si le renvoi de A._______ serait contraire aux engagements de la Suisse relevant du droit international. Sur ce point, le TAF observe que l'intéressée n'a invoqué aucun élément précis tendant à démontrer qu'elle encourrait personnellement des dangers pour son intégrité physique lors d'un retour en Chine, ni n'a démontré qu'il existait un risque concret et sérieux qu'elle soit poursuivie et exposée à une peine ou à un traitement prohibé par l'art. 3 CEDH. La décision de renvoi de Suisse rendue à l'égard de l'intéressée n'est donc pas contraire à l'art. 3 CEDH. Partant, l'exécution du renvoi de la recourante dans son pays d'origine revêt un caractère licite (art. 14a al. 3 aLSEE [cf. sur ce point la jurisprudence de la Commission européenne des droits de l'homme dont des extraits ont été publiés dans la JAAC 67.138 consid. 1, 64.156 consid. 6.2 à 6.4, 62.89 consid. 1; voir également l'ATF 121 II 296 consid. 5a/aa]).</w:t>
      </w:r>
    </w:p>
    <w:p>
      <w:r>
        <w:rPr>
          <w:b/>
        </w:rPr>
        <w:t>E. 8.3</w:t>
      </w:r>
    </w:p>
    <w:p>
      <w:r>
        <w:t>Reste encore à examiner la question de savoir si l'exécution du renvoi de A._______ dans son pays d'origine est raisonnablement exigible au sens de l'art. 14a al. 4 aLSEE.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 En l'occurrence, pour les motifs déjà exposés plus avant (consid. 7.3), il n'apparaît pas que la vie ou l'intégrité physique de la recourante seraient mises en danger en cas de retour dans son pays d'origine. L'exécution du renvoi doit ainsi être considérée comme raisonnablement exigible au sens de l'art. 14a al. 4 aLSEE.</w:t>
      </w:r>
    </w:p>
    <w:p>
      <w:r>
        <w:rPr>
          <w:b/>
        </w:rPr>
        <w:t>E. 9</w:t>
      </w:r>
    </w:p>
    <w:p>
      <w:r>
        <w:t>Il ressort de ce qui précède que, par sa décision du 17 août 2006, l'ODM n'a ni violé le droit fédéral, ni constaté des faits pertinents de manière inexacte ou incomplète; en outre, cette décision n'est pas inopportune (cf.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