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C-5407/2010 vom 17. September 2012</w:t>
      </w:r>
    </w:p>
    <w:p>
      <w:r>
        <w:t>Bundesverwaltungsgericht, 2012-09-17, IT</w:t>
      </w:r>
    </w:p>
    <w:p>
      <w:r>
        <w:rPr>
          <w:b/>
        </w:rPr>
        <w:t xml:space="preserve">Quelle: </w:t>
      </w:r>
      <w:r>
        <w:t>https://mcp.opencaselaw.ch/entscheid/bvger_C-5407_2010</w:t>
      </w:r>
    </w:p>
    <w:p>
      <w:r>
        <w:t>FR: TAF C-5407/2010 du 17 septembre 2012</w:t>
      </w:r>
    </w:p>
    <w:p>
      <w:r>
        <w:t>IT: TAF C-5407/2010 del 17 settembre 2012</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Secondo l'art. 2 LPGA, le disposizioni della legge stessa sono applicabili alle assicurazioni sociali disciplinate dalla legislazione federale, se e per quanto le singole leggi sulle assicurazioni sociali lo prevedano.</w:t>
      </w:r>
    </w:p>
    <w:p>
      <w:r>
        <w:rPr>
          <w:b/>
        </w:rPr>
        <w:t>E. 2.2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per quanto concerne le disposizioni formali della LPGA, immediatamente applicabili con la loro entrata in vigore, v. DTF 130 V 1 consid. 3.2). Occorre rilevare che se l'evento assicurato è insorto prima del 1° gennaio 2008 rispettivamente se il termine di attesa legale di un anno ha iniziato a decorrere prima di tale data ed è scaduto nel 2008, e a condizione che la domanda di rendita sia stata presentata entro il 31 dicembre 2008, sono applicabili, per l'esame del diritto eventuale a una rendita, le norme in vigore fino al 31 dicembre 2007 (cfr., sulla questione, la lettera-circolare n. 253 dell'Ufficio federale delle assicurazioni sociali [UFAS] del 12 dicembre 2007; cfr. pure sentenza del Tribunale amministrativo federale C-3445/2010 del 24 maggio 2012 consid. 3.2).</w:t>
      </w:r>
    </w:p>
    <w:p>
      <w:r>
        <w:rPr>
          <w:b/>
        </w:rPr>
        <w:t>E. 3</w:t>
      </w:r>
    </w:p>
    <w:p>
      <w:r>
        <w:t>Alfine di accertare se il grado d'invalidità del ricorrente si è modificato in maniera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(DTF 133 V 108). Il periodo di riferimento nella presente vertenza è pertanto quello intercorrente tra l'8 ottobre 2007, data della decisione dell'UAIE mediante la quale è stata erogata una rendita intera d'invalidità dal 1° novembre 2005 al 31 gennaio 2007, e il 18 giugno 2010, data della decisione impugnata.</w:t>
      </w:r>
    </w:p>
    <w:p>
      <w:r>
        <w:rPr>
          <w:b/>
        </w:rPr>
        <w:t>E. 4</w:t>
      </w:r>
    </w:p>
    <w:p>
      <w:r>
        <w:t>Giova peraltro rilevare che il ricorrente ha versato contributi all'AVS/AI svizzera per più di 7 anni (cfr. doc. A 44-2) e, pertanto, adempie la condizione della durata minima di contribuzione sia essa riferita alle norme in vigore fino al 31 dicembre 2007 o a quelle entrate in vigore il 1° gennaio 2008.</w:t>
      </w:r>
    </w:p>
    <w:p>
      <w:r>
        <w:rPr>
          <w:b/>
        </w:rPr>
        <w:t>E. 5</w:t>
      </w:r>
    </w:p>
    <w:p>
      <w:r>
        <w:t>In virtù dell'art. 43 LPGA nonché degli art. 12 e 13 PA e dell'art. 19 PA in combinazione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w:t>
      </w:r>
    </w:p>
    <w:p>
      <w:r>
        <w:t>Dalla documentazione medica agli atti emerge che il ricorrente soffre segnatamente di malattia da HIV stadio CDC B3 in costante terapia antiretrovirale - con documentata neuropatia verosimilmente iatrogena - epatopatia cronica con importante piastinopenia, cardiopatia ischemica ad evoluzione ipocinetica in trattamento farmacologico, depressione subcronica (F 34.1 secondo l'ICD 10), allergia agli acari della polvere, diabete mellito insulino richiedente, esofago di Barrett, ernia iatale, stato dopo epatite virale e disuria (cfr. perizia medica particolareggiata E 213 del 1° agosto 2008 [doc. A 51-1] e rapporto del medico SMR del 22 marzo 2010 [doc. A 81-1]).</w:t>
      </w:r>
    </w:p>
    <w:p>
      <w:r>
        <w:rPr>
          <w:b/>
        </w:rPr>
        <w:t>E. 8.1</w:t>
      </w:r>
    </w:p>
    <w:p>
      <w:r>
        <w:t>Nei rapporti del 22 ottobre 2009 e del 21 gennaio 2010 (doc. A 71-1 e 74-1), il dott. C._______, medico SMR, ha ritenuto che in virtù della documentazione medica agli atti non è ravvisabile un peggioramento dello stato di salute del ricorrente. Ha poi precisato nel rapporto del 22 marzo 2010 (doc. A 81-1) che, a prescindere dalla patologia cardiaca (che però ha inciso solo nel senso di un'incapacità lavorativa totale nei mesi di settembre ed ottobre del 2009), lo stato di salute dell'assicurato è rimasto invariato. Ha quindi confermato per il ricorrente un'incapacità lavorativa del 100% da novembre del 2004 nella precedente attività di piazzaiolo e, fermo restando un'inabilità al lavoro del 100% in settembre e ottobre del 2009, un'incapacità lavorativa del 30% da ottobre del 2006 in un'attività confacente allo stato di salute.</w:t>
      </w:r>
    </w:p>
    <w:p>
      <w:r>
        <w:rPr>
          <w:b/>
        </w:rPr>
        <w:t>E. 8.2</w:t>
      </w:r>
    </w:p>
    <w:p>
      <w:r>
        <w:t>In merito a tale valutazione, e per quanto emerge dalla documentazione medica agli atti, occorre rilevare che se nel 2007 nella perizia pluridisciplinare del SAM è indicato che il ricorrente soffriva di dolori agli arti inferiori, ma che non erano presenti segni clinici di polineuropatia né d'insufficienza arteriosa (v. doc. A 37-15), la situazione appare avere subito, dal profilo neurologico, un cambiamento significativo a partire al più tardi dal 1° agosto 2008. In tale data è stata redatta la perizia medica E 213 (doc. A 51-1), nella quale è stata diagnosticata una neuropatia (doc. A 51-1 pag. 7 n. 7). Detta diagnosi è poi stata confermata nel certificato medico del 5 novembre 2009 del dott. G._______, specialista in neurologia (doc. A 79-7), in cui è riferito che il paziente è affetto da neuropatia diabetica e vascolopatia polidistrettuale che condizionano disturbi della deambulazione e che lo stesso "necessita pertanto di un alloggio a piano terreno per le gravi difficoltà motorie". Nel referto della prova da sforzo del 26 gennaio 2010 (doc. A 79-5) è altresì precisato che "per difficoltà alla deambulazione, il test è stato eseguito a carico adattato". Infine, dal certificato medico del 22 settembre 2010 della dott.ssa E._______ (doc. TAF 7) - certo redatto dopo la data della decisione impugnata, ma che si riferisce manifestamente ad una situazione esistente anche anteriormente alla data di detta decisione (vista la compatibilità con il certificato medico del novembre 2009) - risulta, fra l'altro, che il paziente soffre di una neuropatia diabetica con conseguenti difficoltà motorie. Non appare quindi possibile oggettivare, in assenza di un rapporto neurologico dettagliato che si esprima sull'evoluzione nel tempo dello stato di salute del ricorrente, una capacità al lavoro del 70% sia nella precedente attività di piazzaiolo sia in un'attività sostitutiva confacente allo stato di salute fino al 18 giugno 2010 (data della decisione impugnata), come proposto dal dott. C._______, nel rapporto del 22 ottobre 2009 (doc. A 71-1), e neppure concludere che la neuropatia diabetica con difficoltà motorie si è manifestata in epoca successiva rispetto alla data della decisione impugnata, come indicato dal dott. F._______ nel rapporto del 19 ottobre 2010 (doc. TAF 9).</w:t>
      </w:r>
    </w:p>
    <w:p>
      <w:r>
        <w:rPr>
          <w:b/>
        </w:rPr>
        <w:t>E. 9</w:t>
      </w:r>
    </w:p>
    <w:p>
      <w:r>
        <w:t>Da quanto esposto, discende che la decisione impugnata - che viola il diritto federale (accertamento inesatto ed incompleto dei fatti giuridicamente rilevanti) - incorre nell'annullamento.</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C-7965/2010 del 27 marzo 2012 consid. 10.1).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 rapporto neurologico dettagliato (che si esprima sulle affezioni neurologiche esistenti a decorrere dalla crescita in giudicato della decisione dell'UAIE sulla seconda domanda di prestazioni AI presentata dall'assicurato) e con un complemento degli esami concernenti le altre affezioni in causa che l'evoluzione nel tempo dello stato di salute dell'insorgente dovesse rendere necessario (cfr., sulla possibilità di un rinvio all'autorità inferiore in siffatte circostanze, DTF 137 V 210 4.4.1.4), nonché a pronunciare una nuova decisione.</w:t>
      </w:r>
    </w:p>
    <w:p>
      <w:r>
        <w:rPr>
          <w:b/>
        </w:rPr>
        <w:t>E. 10.2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18 giugno 2010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11.1</w:t>
      </w:r>
    </w:p>
    <w:p>
      <w:r>
        <w:t>Visto l'esito della causa, non sono prelevate delle spese processuali (art. 63 PA). L'anticipo equivalente alle presunte spese processuali di fr. 300.--, versato il 31 agosto 2010, è restituito al ricorrente.</w:t>
      </w:r>
    </w:p>
    <w:p>
      <w:r>
        <w:rPr>
          <w:b/>
        </w:rPr>
        <w:t>E. 11.2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1'000.--,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