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C-5401/2017 vom 15. November 2018</w:t>
      </w:r>
    </w:p>
    <w:p>
      <w:r>
        <w:t>Bundesverwaltungsgericht, 2018-11-15, FR</w:t>
      </w:r>
    </w:p>
    <w:p>
      <w:r>
        <w:rPr>
          <w:b/>
        </w:rPr>
        <w:t xml:space="preserve">Quelle: </w:t>
      </w:r>
      <w:r>
        <w:t>https://mcp.opencaselaw.ch/entscheid/bvger_C-5401_2017</w:t>
      </w:r>
    </w:p>
    <w:p>
      <w:r>
        <w:t>FR: TAF C-5401/2017 du 15 novembre 2018</w:t>
      </w:r>
    </w:p>
    <w:p>
      <w:r>
        <w:t>IT: TAF C-5401/2017 del 15 novembre 2018</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 RS 173.32), le Tribunal, en vertu de l'art. 31 LTAF en relation avec l'art. 33 let. d LTAF et l'art. 69 al. 1 let. b de la loi fédérale du 19 juin 1959 sur l'assurance-invalidité (LAI ; RS 831.20), connaît des recours interjetés par les personnes résidant à l'étranger contre les décisions (art. 5 de la loi fédérale du 20 décembre 1968 sur la procédure administrative [PA ; RS 172.021]) concernant l'octroi d'une rente d'invalidité prises par l'OAIE.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En outre, le Tribunal ne peut statuer que sur des prétentions ou des rapports juridiques sur lesquels l'autorité de première instance s'est déjà prononcée ou aurait dû le faire. Ainsi, l'objet du litige est délimité par la décision attaquée (arrêt du Tribunal fédéral 2C_118/2014 du 22 mars 2015 consid. 1.3 et l'arrêt cité) et le recours est irrecevable dans la mesure où des moyens de droit excédants l'objet du litige sont invoqués (ATF 132 V 74 consid. 1.1 et l'arrêt cité).</w:t>
      </w:r>
    </w:p>
    <w:p>
      <w:r>
        <w:rPr>
          <w:b/>
        </w:rPr>
        <w:t>E. 1.4</w:t>
      </w:r>
    </w:p>
    <w:p>
      <w:r>
        <w:t>En l'occurrence, déposé en temps utile et dans les formes requises par la loi (art. 60 LPGA et 52 PA), par une administrée directement touchée par la décision querellée (art. 59 LPGA), qui s'est de surcroît acquittée de l'avance de frais dans les temps (art. 63 al. 4 PA ; ci-dessus, let. H.b), le recours, dans la mesure où il conclut à l'annulation de la décision entreprise, est recevable. Par contre, la conclusion tendant à l'octroi d'une rente d'invalidité en faveur de A._______ (voir, en particulier, les observations du 26 juillet 2018 [pce TAF 19]) est irrecevable car elle sort du cadre du litige.</w:t>
      </w:r>
    </w:p>
    <w:p>
      <w:r>
        <w:rPr>
          <w:b/>
        </w:rPr>
        <w:t>E. 2.1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attaquée (ATF 140 V 70 consid. 4.2 ; ATF 136 V 24 consid. 4.3 ; ATF 130 V 355 consid. 1.2 ; ATF 129 V 4 consid. 1.2).</w:t>
      </w:r>
    </w:p>
    <w:p>
      <w:r>
        <w:rPr>
          <w:b/>
        </w:rPr>
        <w:t>E. 2.2</w:t>
      </w:r>
    </w:p>
    <w:p>
      <w:r>
        <w:t>S'agissant du droit international, l'accord entre la Confédération suisse d'une part, et la Communauté européenne et ses Etats membres, d'autre part, sur la libre circulation des personnes du 21 juin 1999 (ALCP ; RS 0.142.112.681) est entré en vigueur le 1er juin 2002 avec notamment son annexe II réglant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des systèmes de sécurité sociale (RS 0.831.109.268.11 ; cf. arrêt du Tribunal fédéral 8C_870/2012 du 8 juillet 2012 consid. 2.2). Conformément à l'art. 4 du règlement (CE) n° 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ALCP ; ATF 130 V 257 consid. 2.4).</w:t>
      </w:r>
    </w:p>
    <w:p>
      <w:r>
        <w:rPr>
          <w:b/>
        </w:rPr>
        <w:t>E. 2.3</w:t>
      </w:r>
    </w:p>
    <w:p>
      <w:r>
        <w:t>En l'occurrence, la recourante est une ressortissante helvétique résidant au Portugal, soit dans un Etat membre de l'Union européenne. Ainsi, les dispositions légales de droit suisse en vigueur dans leur teneur jusqu'au jour de la décision attaquée, soit au 23 août 2017, sont applicables.</w:t>
      </w:r>
    </w:p>
    <w:p>
      <w:r>
        <w:rPr>
          <w:b/>
        </w:rPr>
        <w:t>E. 2.4</w:t>
      </w:r>
    </w:p>
    <w:p>
      <w:r>
        <w:t>Par ailleurs, le Tribunal se fondera sur l'état de fait, y compris l'état de santé de la recourante, au jour de la décision, soit au 23 août 2017. Les éléments de fait postérieurs à cette date ne doivent, en principe, pas être pris en considération sauf s'ils permettent une meilleure compréhension de l'état de santé de l'assurée antérieur à la décision attaquée (cf. ATF 130 V 445 consid. 1.2.1 ; voir notamment arrêt du Tribunal administratif fédéral C-31/2013 du 14 janvier 2014 consid. 3.1).</w:t>
      </w:r>
    </w:p>
    <w:p>
      <w:r>
        <w:rPr>
          <w:b/>
        </w:rPr>
        <w:t>E. 3.1</w:t>
      </w:r>
    </w:p>
    <w:p>
      <w:r>
        <w:t>Le Tribunal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2013, n° 176). Cependant, l'autorité saisie se limite en principe aux griefs soulevés par le recourant et n'examine les questions de droit non invoquées que dans la mesure où les arguments des parties ou le dossier l'y incite (ATF 122 V 157 consid. 1a ; ATF 121 V 204 consid. 6c ; André Moser / Michael Beusch / Lorenz Kneubühler, Prozessieren vor dem Bundesverwaltungsgericht, 2ème éd., 2013, n° 1.55).</w:t>
      </w:r>
    </w:p>
    <w:p>
      <w:r>
        <w:rPr>
          <w:b/>
        </w:rPr>
        <w:t>E. 3.2</w:t>
      </w:r>
    </w:p>
    <w:p>
      <w:r>
        <w:t>En l'espèce, l'objet du litige se limite à la question de savoir si c'est à tort ou à raison que l'OAIE n'est pas entré en matière sur la requête de prestations d'invalidité déposée par A._______ en date du 27 mars 2017, laquelle doit être considérée comme une nouvelle demande de prestations au sens de l'art. 87 al. 3 RAI.</w:t>
      </w:r>
    </w:p>
    <w:p>
      <w:r>
        <w:rPr>
          <w:b/>
        </w:rPr>
        <w:t>E. 4</w:t>
      </w:r>
    </w:p>
    <w:p>
      <w:r>
        <w:t>La décision objet de la présente procédure, statuant sur la demande de A._______ d'octroi de prestations de l'assurance-invalidité du 27 mars 2017 (ci-dessus, let. D.a), fait suite à une première demande de rente ayant été rejetée par décision du 28 mai 2015, laquelle n'avait pas été contestée et était entrée en force (ci-dessus, let. B.b).</w:t>
      </w:r>
    </w:p>
    <w:p>
      <w:r>
        <w:rPr>
          <w:b/>
        </w:rPr>
        <w:t>E. 5.1</w:t>
      </w:r>
    </w:p>
    <w:p>
      <w:r>
        <w:t>La procédure de révision initiée d'office par l'administration est distincte de la procédure de révision initiée par l'assuré (art. 87 al. 2 RAI) et de la procédure de nouvelle demande (art. 87 al. 3 RAI). En application de l'art. 87 al. 2 RAI, lorsqu'une demande de révision est déposée, celle-ci doit établir de façon plausible que l'invalidité, l'impotence ou l'étendue du besoin de soins ou du besoin d'aide découlant de l'invalidité de l'assuré s'est modifiée de manière à influencer ses droits.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(art. 87 al. 3 RAI). L'administration doit ainsi commencer par examiner si les allégations de l'assuré sont, d'une manière générale, plausibles. Il appartient au demandeur d'apporter cette preuve.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 arrêt du Tribunal fédéral 9C_516/2012 du 3 janvier 2013 consid. 2). Le principe inquisitoire ne s'applique pas à la procédure prévue par l'art. 87 al. 3 RAI (ATF 130 V 64 consid. 5.2.5 ; arrêt du Tribunal fédéral 9C_841/2014 du 17 avril 2015 consid. 3.3). A défaut d'apporter cette preuve préalable au nouvel examen au droit à la rente, l'affaire est liquidée sans autre examen par une décision de non-entrée en matière sujette à recours devant le tribunal compétent. Toutefois, le degré de la preuve exigé par l'art. 87 al. 3 RAI n'est pas celui de la haute vraisemblance prépondérante généralement exigée en matière d'assurance sociale. Il suffit que certains indices militent en faveur d'une aggravation de l'état de santé, même si subsiste la possibilité que la modification invoquée soit démentie par un examen plus approfondi (arrêt du Tribunal fédéral 9C_881/2007 du 22 février 2008 consid. 2.2). Par ailleurs, si l'administration entre en matière sur la demande, elle doit instruire la cause et déterminer si la modification du degré rendue plausible par l'assuré s'est effectivement produite (ATF 130 V 71 consid. 2.2 ; arrêt du Tribunal fédéral 9C_699/2011 du 21 mai 2012 consid. 2).</w:t>
      </w:r>
    </w:p>
    <w:p>
      <w:r>
        <w:rPr>
          <w:b/>
        </w:rPr>
        <w:t>E. 5.2</w:t>
      </w:r>
    </w:p>
    <w:p>
      <w:r>
        <w:t>Dans l'examen des allégations de l'assuré quant à la péjoration de son état de santé, l'administration doit se montrer d'autant plus exigeante pour apprécier le caractère plausible desdites allégations que le laps de temps qui s'est écoulé depuis sa décision antérieure est bref. Inversement, si le laps de temps est relativement long, l'administration a un pouvoir d'examen plus large. Elle jouit sur ce point d'un certain pouvoir d'appréciation que le juge doit en principe respecter. Une précédente reconduction de rente a la même valeur qu'une décision antérieure si celle-ci est intervenue à la suite d'une révision matérielle (arrêt du Tribunal fédéral 9C_846/2016 du 26 janvier 2017 consid. 2 et les arrêts cités).</w:t>
      </w:r>
    </w:p>
    <w:p>
      <w:r>
        <w:rPr>
          <w:b/>
        </w:rPr>
        <w:t>E. 5.3</w:t>
      </w:r>
    </w:p>
    <w:p>
      <w:r>
        <w:t>Le juge ne doit examiner comment l'administration a tranché la question de l'entrée en matière que lorsque ce point est litigieux, c'est-à-dire uniquement lorsque l'administration a refusé d'entrer en matière en se fondant sur l'art. 87 al. 2 RAI - ou sur l'art. 87 al. 3 RAI - et que l'assuré a interjeté recours pour ce motif. Ce contrôle par l'autorité judiciaire n'est en revanche pas nécessaire lorsque l'administration est entrée en matière sur la nouvelle demande (ATF 109 V 114 consid. 2b). Le juge saisi d'un litige relatif à un refus d'entrer en matière sur une demande de révision de rente d'invalidité ne prend en considération que les pièces dont disposait l'office intimé pour statuer sur la recevabilité de la demande, sauf circonstances particulières (ATF 130 V 64 consid. 5.2.4).</w:t>
      </w:r>
    </w:p>
    <w:p>
      <w:r>
        <w:rPr>
          <w:b/>
        </w:rPr>
        <w:t>E. 6.1</w:t>
      </w:r>
    </w:p>
    <w:p>
      <w:r>
        <w:t>En l'espèce, la dernière décision entrée en force, examinant matériellement le droit à la rente, est celle du 28 mai 2015 (pce OAIE 15 ; ci-dessus, let. B.b). Il sied donc d'examiner s'il existe des indices rendant plausible une modification de l'invalidité de la recourante propre à influencer ses droits entre la décision de rejet précitée et la décision querellée, rendue un peu plus de deux ans plus tard, le 23 août 2017 (pce OAIE 134 ; ci-dessus, let. I). C'est le lieu de rappeler que la décision rendue par l'Office de l'assurance-invalidité du canton B._______ avait considéré, prenant appui sur une expertise pluridisciplinaire effectuée en février 2015, que A._______ avait recouvré, à compter du 31 mai 2015, une pleine et entière capacité de travail pour toute activité respectant les limitations fonctionnelles déterminées médicalement.</w:t>
      </w:r>
    </w:p>
    <w:p>
      <w:r>
        <w:rPr>
          <w:b/>
        </w:rPr>
        <w:t>E. 6.2</w:t>
      </w:r>
    </w:p>
    <w:p>
      <w:r>
        <w:t>A l'instar de l'autorité inférieure, le Tribunal considère qu'il n'existe aucun indice permettant d'affirmer que l'état de santé de A._______ a évolué, entre mai 2015 et août 2017, d'une façon telle que cela influe sur ses droits. En effet, l'assurée, pour justifier sa nouvelle demande de rente, n'a versé que cinq documents médicaux en cause pouvant potentiellement mettre en lumière une évolution de son état de santé entre le 28 mai 2015 et le 23 août 2017 (ci-dessus, let. F et H.b), à savoir un rapport portant sur un IRM cervical réalisé le 16 janvier 2017 évoquant des troubles dégénératifs C5-C6 avec protrusion discale (pce OAIE 124), un formulaire manuscrit daté du 1er mars 2017 faisant état d'un syndrome cervical avec vertiges (pce OAIE 123) et un certificat médical du Dr F._______ daté du 29 avril 2015 (pce OAIE 125), ainsi qu'une convocation, datée du 27 mai 2017, à un rendez-vous en neurochirurgie (pce OAIE 129) et une liste de médicaments établie le 3 mai 2017 (pce OAIE 130). Ces documents ont été examinés par le Dr G._______, spécialiste FMH en rhumatologie, lequel a, les 1er juin 2017 et 17 août 2017 (ci-dessus, let. G et H.c), affirmé qu'ils ne permettaient pas d'établir de manière plausible une modification de l'incapacité de travail de A._______ depuis la dernière évaluation. A noter que le certificat médical du Dr F._______, daté du 29 avril 2015, est antérieur à la décision rendue 28 mai 2015. Cette pièce avait été une première fois versée en cause en mai 2015 (voir, à ce propos, pce OAIE 20), en annexe aux observations déposées par A._______ le 5 mai 2015 (pce OAIE 19). Partant, l'Office de l'assurance-invalidité du canton B._______ était en possession du document du Dr F._______ lorsqu'il a rendu sa décision du 28 mai 2015. Dans ces conditions, le Tribunal ne saurait en tenir compte dans la présente procédure.</w:t>
      </w:r>
    </w:p>
    <w:p>
      <w:r>
        <w:rPr>
          <w:b/>
        </w:rPr>
        <w:t>E. 6.3</w:t>
      </w:r>
    </w:p>
    <w:p>
      <w:r>
        <w:t>Sur la base des éléments décrits précédemment, l'on ne saurait faire grief à l'autorité inférieure d'avoir considéré l'état de santé de A._______ comme étant inchangé et, par conséquent, d'avoir refusé d'entrer en matière sur sa nouvelle demande de rente d'invalidité déposée le 28 avril 2017. A ce propos, le Tribunal tient, d'une part, à souligner que les affirmations de l'assurée relatives à ses douleurs et à ses difficultés quotidiennes ne lui sont d'aucun secours dans la mesure où elles ne sont pas documentées par un praticien. D'autre part, les éléments évoqués dans le cadre de la présente procédure ne diffèrent pas de ceux à la base du diagnostic posé lors de l'expertise pluridisciplinaire de février 2015, au terme de laquelle les quatre experts mandatés avaient conclu en une capacité de travail recouvrée moyennant respect de limitations physiques (pce OAIE 30).</w:t>
      </w:r>
    </w:p>
    <w:p>
      <w:r>
        <w:rPr>
          <w:b/>
        </w:rPr>
        <w:t>E. 6.4</w:t>
      </w:r>
    </w:p>
    <w:p>
      <w:r>
        <w:t>Finalement, le Tribunal se doit de mentionner que les pièces produites après le prononcé de la décision querellée du 23 août 2017 (ci-dessus, let. I) ne sauraient être prises en compte dans le cadre de la présente procédure où la seule question à analyser est celle de savoir si l'autorité inférieure, au jour de la prise de décision, sur la base du dossier tel qu'il s'établissait à cette date, était en droit de ne pas entrer en matière sur la demande de prestations d'invalidité formulée par A._______, le 27 mars 2017. Ceci dit, force est de constater que, de toute manière, la prise en considération desdites pièces ne permettrait vraisemblablement pas d'aboutir à une autre conclusion (à ce propos, voir tout particulièrement les rapports du Dr G._______ des 6 décembre 2017 et 20 juin 2018 [cf. ci-dessus, let. L et N]).</w:t>
      </w:r>
    </w:p>
    <w:p>
      <w:r>
        <w:rPr>
          <w:b/>
        </w:rPr>
        <w:t>E. 7</w:t>
      </w:r>
    </w:p>
    <w:p>
      <w:r>
        <w:t>Vu ce qui précède, A._______ n'a pas fourni d'éléments permettant au Tribunal de considérer qu'il existait des indices d'une dégradation de l'état de santé susceptible d'influer sur ses droits. Partant, le recours est manifestement infondé et doit par conséquent être rejeté, dans la mesure où il est recevable, dans une procédure à juge unique en application de l'art. 85bis al. 3 de la loi fédérale du 20 décembre 1946 sur l'assurance-vieillesse et survivants (LAVS ; RS 831.10) en relation avec l'art. 23 al. 2 LTAF. La décision attaquée est confirmée.</w:t>
      </w:r>
    </w:p>
    <w:p>
      <w:r>
        <w:rPr>
          <w:b/>
        </w:rPr>
        <w:t>E. 8.1</w:t>
      </w:r>
    </w:p>
    <w:p>
      <w:r>
        <w:t>Vu l'issue de la procédure, les frais de celle-ci, fixés à 800 francs, sont mis à la charge de la recourante (art. 63 al. 1 PA, applicable par le truchement de l'art. 37 LTAF). Ils sont compensés par l'avance de frais de 808 francs dont la recourante s'était acquittée durant la procédure. Le solde, d'un montant de 8 francs, lui sera restitué.</w:t>
      </w:r>
    </w:p>
    <w:p>
      <w:r>
        <w:rPr>
          <w:b/>
        </w:rPr>
        <w:t>E. 8.2</w:t>
      </w:r>
    </w:p>
    <w:p>
      <w:r>
        <w:t>Il n'est pas alloué de dépens (art. 7 al. 1 a contrario et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