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C-5399/2008 vom 9. September 2010</w:t>
      </w:r>
    </w:p>
    <w:p>
      <w:r>
        <w:t>Bundesverwaltungsgericht, 2010-09-09, DE</w:t>
      </w:r>
    </w:p>
    <w:p>
      <w:r>
        <w:rPr>
          <w:b/>
        </w:rPr>
        <w:t xml:space="preserve">Quelle: </w:t>
      </w:r>
      <w:r>
        <w:t>https://mcp.opencaselaw.ch/entscheid/bvger_C-5399_2008</w:t>
      </w:r>
    </w:p>
    <w:p>
      <w:r>
        <w:t>FR: TAF C-5399/2008 du 9 septembre 2010</w:t>
      </w:r>
    </w:p>
    <w:p>
      <w:r>
        <w:t>IT: TAF C-5399/2008 del 9 settembre 2010</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22. Juli 2008 (act. 30).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c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59 ATSG. Er ist daher zur Beschwerdeführung legitimiert.</w:t>
      </w:r>
    </w:p>
    <w:p>
      <w:r>
        <w:rPr>
          <w:b/>
        </w:rPr>
        <w:t>E. 1.3</w:t>
      </w:r>
    </w:p>
    <w:p>
      <w:r>
        <w:t>Die angefochtene Verfügung trägt das Datum vom 22. Juli 2008; sie wurde ohne Zustellnachweis verschickt. Die am 18. August 2008 der kosovarischen Post übergebene Beschwerde wurde fristgemäss eingereicht im Sinn von Art. 60 Abs. 1 ATSG. Der Kostenvorschuss wurde innert der gesetzten Frist bezahlt, und auch die Formerfordernisse gemäss Art. 52 Abs. 1 VwVG sind erfüllt, so dass auf die Beschwerde einzutreten ist.</w:t>
      </w:r>
    </w:p>
    <w:p>
      <w:r>
        <w:rPr>
          <w:b/>
        </w:rPr>
        <w:t>E. 2</w:t>
      </w:r>
    </w:p>
    <w:p>
      <w:r>
        <w:t>Aufgrund der Beschwerdebegehren streitig und damit zu prüfen ist im Folgenden, ob die Vorinstanz das Gesuch des Beschwerdeführers um Zusprechung einer Invalidenrente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macht insbesondere geltend, er sei nicht arbeitsfähig und habe daher Anspruch auf eine ganze Rente. Damit rügt er sinngemäss eine Verletzung von Bundesrecht.</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22. Juli 2008 die zeitliche Grenze der gerichtlichen Überprüfung.</w:t>
      </w:r>
    </w:p>
    <w:p>
      <w:r>
        <w:rPr>
          <w:b/>
        </w:rPr>
        <w:t>E. 4</w:t>
      </w:r>
    </w:p>
    <w:p>
      <w:r>
        <w:t>Im Folgenden ist darzulegen,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 unter Vorbehalt der spezialgesetzlichen Übergangsbestimmungen.</w:t>
      </w:r>
    </w:p>
    <w:p>
      <w:r>
        <w:rPr>
          <w:b/>
        </w:rPr>
        <w:t>E. 4.2.1</w:t>
      </w:r>
    </w:p>
    <w:p>
      <w:r>
        <w:t>Der Beschwerdeführer ist Staatsangehöriger der Republik Kosovo.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bis am 31. März 2010 nach den Regelungen des Abkommens, spätere Entscheide aufgrund des innerstaatlichen Rechts beurteilt werden. Im vorliegenden Fall kommen somit die Regelungen des Abkommens zur Anwendung.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4.2.2</w:t>
      </w:r>
    </w:p>
    <w:p>
      <w:r>
        <w:t>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Ein allfälliger Leistungsanspruch ist für die Zeit vor einem Rechtswechsel aufgrund der bisherigen und ab diesem Zeitpunkt nach den neuen Bestimmungen zu prüfen (BGE 130 V 445). Demgemäss sind im vorliegenden Fall bis zum 31. Dezember 2007 das IVG und das ATSG in der Fassung vom 21. März 2003 und die IVV in der Fassung vom 21. Mai 2003 (4. IV-Revision, AS 2003 3837 bzw. AS 2003 3859, in Kraft vom 1. Januar 2004 bis 31. Dezember 2007) anwendbar. Soweit sich der Rentenanspruch auf die Zeit nach dem 1. Januar 2008 bezieht, sind die Bestimmungen der erwähnten Erlasse in der seit diesem Datum geltenden Fassung anwendbar.</w:t>
      </w:r>
    </w:p>
    <w:p>
      <w:r>
        <w:rPr>
          <w:b/>
        </w:rPr>
        <w:t>E. 5</w:t>
      </w:r>
    </w:p>
    <w:p>
      <w:r>
        <w:t>Anspruch auf eine ganze Rente besteht bei einem Grad der Invalidität von mindestens 70%, auf eine Dreiviertelsrente bei einem solchen von mindestens 60%, auf eine halbe Rente bei einem solchen von mindestens 50% und auf eine Viertelsrente bei einem solchen von mindestens 40% (bis zum 31. Dezember 2007: Art. 28 Abs. 1 IVG; ab 1. Januar 2008: Art. 28 Abs. 2 IVG). Beträgt der Invaliditätsgrad weniger als 50%, werden die entsprechenden Renten nur an Versicherte ausgerichtet, die ihren Wohnsitz und gewöhnlichen Aufenthalt (Art. 13 ATSG) in der Schweiz haben (bis 31. Dezember 2007: Art. 28 Abs. 1ter IVG; ab 1. Januar 2008: Art. 29 Abs. 4 IVG). Nach der Rechtsprechung des Schweizerischen Bundesgerichts stellt Art. 28 Abs. 1ter IVG (in der bis am 31. Dezember 2007 gültig gewesenen Fassung) bzw. Art. 29 Abs. 4 IVG nicht eine blosse Auszahlungsvorschrift, sondern eine besondere Anspruchsvoraussetzung dar (BGE 121 V 264 E. 6c).</w:t>
      </w:r>
    </w:p>
    <w:p>
      <w:r>
        <w:rPr>
          <w:b/>
        </w:rPr>
        <w:t>E. 5.1</w:t>
      </w:r>
    </w:p>
    <w:p>
      <w:r>
        <w:t>Art. 8 Abs. 1 ATSG definiert "Invalidität" als die voraussichtlich bleibende oder längere Zeit dauernde ganze oder teilweise Erwerbsunfähigkeit. Gemäss Art. 8 Abs. 3 ATSG gelten volljährige Personen, die vor der Beeinträchtigung ihrer körperlichen, geistigen oder psychischen Gesundheit nicht erwerbstätig waren und denen eine Erwerbstätigkeit nicht zugemutet werden kann, als invalid, wenn eine Unmöglichkeit vorliegt, sich im bisherigen Aufgabenbereich zu betätigen. Die Invalidität kann Folge von Geburtsgebrechen, Krankheit oder Unfall sein; sie gilt als eingetreten, sobald sie die für die Begründung des Anspruchs auf die jeweilige Leistung erforderliche Art und Schwere erreicht hat (Art. 4 IVG). Der Begriff der Invalidität ist somit nicht nach medizinischen Kriterien definiert, sondern nach der Unfähigkeit, Erwerbseinkommen zu erzielen oder sich im bisherigen Aufgabenbereich zu betätigen. Nach dem seit dem 1. Januar 2008 in Kraft stehenden Art. 7 Abs. 2 ATSG, der für nichterwerbstätige Personen sinngemäss anwendbar ist (vgl. Art. 8 Abs. 3 letzter Satz ATSG), sind für die Beurteilung des Vorliegens einer Erwerbsunfähigkeit ausschliesslich die Folgen der gesundheitlichen Beeinträchtigung zu berücksichtigen; eine Erwerbsunfähigkeit liegt zudem nur vor, wenn sie aus objektiver Sicht nicht überwindbar ist.</w:t>
      </w:r>
    </w:p>
    <w:p>
      <w:r>
        <w:rPr>
          <w:b/>
        </w:rPr>
        <w:t>E. 5.2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5.2.1</w:t>
      </w:r>
    </w:p>
    <w:p>
      <w:r>
        <w:t>Der Beschwerdeführer war nach seiner Rückkehr nach Kosovo nicht mehr arbeitstätig und auch nicht als arbeitslos gemeldet. Die Vorinstanz qualifizierte den Beschwerdeführer somit zu Recht als nichterwerbstätig und wendete zur Bemessung der Invalidität die spezifische Methode gemäss Art. 28 Abs. 2bis IVG (in der bis zum 31. Dezember 2007 gültig gewesenen Fassung; ab 1. Januar 2008: Art. 28a Abs. 2 IVG) an.</w:t>
      </w:r>
    </w:p>
    <w:p>
      <w:r>
        <w:rPr>
          <w:b/>
        </w:rPr>
        <w:t>E. 5.2.2</w:t>
      </w:r>
    </w:p>
    <w:p>
      <w:r>
        <w:t>Nach der Rechtsprechung entspricht die massgebende Arbeitsunfähigkeit im Sinn von Art. 28 Abs. 1 Bst. b IVG bei nicht erwerbstätigen Personen der Einbusse an funktionellem Leistungsvermögen im bisherigen Aufgabenbereich (BGE 130 V 97 E. 3.3.1).</w:t>
      </w:r>
    </w:p>
    <w:p>
      <w:r>
        <w:rPr>
          <w:b/>
        </w:rPr>
        <w:t>E. 6</w:t>
      </w:r>
    </w:p>
    <w:p>
      <w:r>
        <w:t>Gemäss Art. 28 Abs. 1 Bst. b IVG haben Anspruch auf eine Rente versicherte Personen, die ihre Erwerbsfähigkeit oder die Fähigkeit, sich im Aufgabenbereich zu betätigen, nicht durch zumutbare Eingliederungsmassnahmen wieder herstellen, erhalten oder verbessern können, die während eines Jahres ohne wesentlichen Unterbruch durchschnittlich zu mindestens 40 Prozent arbeitsunfähig im Sinn von Art. 6 ATSG gewesen sind und die nach Ablauf dieses Jahres zu mindestens 40 Prozent invalid im Sinn von Art. 8 ATSG sind. Im Folgenden ist zu prüfen, ob die Vorinstanz das Leistungsbegehren des Beschwerdeführers zu Recht abgewiesen hat, indem sie das Vorliegen einer ausreichenden durchschnittlichen Einbusse an funktionellem Leistungsvermögen im bisherigen Aufgabenbereich während eines Jahres verneinte.</w:t>
      </w:r>
    </w:p>
    <w:p>
      <w:r>
        <w:rPr>
          <w:b/>
        </w:rPr>
        <w:t>E. 6.1</w:t>
      </w:r>
    </w:p>
    <w:p>
      <w:r>
        <w:t>Der Beschwerdeführer leidet nach Angabe der Neuropsychiaterin Dr. H._______ an einem posttraumatischen Stresssyndrom, einer Depression ICD-10 F32.2, Kopfschmerzen, einer somatischen Depression, arteriellem Bluthochdruck und einer Arthrose des rechten Kniegelenks (vgl. Fachrapport vom 26. Juni 2008). Aufgrund dieser Beschwerden schliesst die Ärztin auf eine über 70 %ige Arbeitsunfähigkeit des Beschwerdeführers. Die geltend gemachten Beschwerden stellen labiles Leiden dar, welches nach der Rechtsprechung erst nach Ablauf der Wartezeit gemäss Art. 29 Abs. 1 Bst. b IVG (in der bis zum 31. Dezember 2007 gültig gewesenen Fassung) bzw. Art. 28 Abs. 1 Bst. b IVG den Rentenanspruch auslöst (vgl. Urteil des Bundesgerichts I 163/2005 vom 30. Mai 2005; BGE 119 V 98 E. 4a). Im Fall des Beschwerdeführers wäre während eines Jahres eine durchschnittliche Einschränkung von 50 % in der Haushaltstätigkeit erforderlich, um einen Rentenanspruch zu begründen (vgl. E. 5).</w:t>
      </w:r>
    </w:p>
    <w:p>
      <w:r>
        <w:rPr>
          <w:b/>
        </w:rPr>
        <w:t>E. 6.2</w:t>
      </w:r>
    </w:p>
    <w:p>
      <w:r>
        <w:t>Dr. P._______ attestiert den gesundheitlichen Einschränkungen des Beschwerdeführers nur teilweise eine Auswirkung auf die Möglichkeit, sich im Haushalt zu betätigen. Im Betätigungsvergleich vom 17. Juni 2008 (Beilage zu act. 28) berücksichtigt er aufgrund der Kniebeschwerden eine Einschränkung von je 50 % bei der Wohnungspflege (Gewichtung: 20 %), beim Einkauf (Gewichtung: 10 %) und bei der Wäsche und Kleiderpflege (Gewichtung: 20 %), woraus eine durchschnittliche Einschränkung von 25 % resultiert. Demgegenüber würden der Bluthochdruck und die Sehstörungen die Arbeitsfähigkeit nicht beeinflussen. Zu den psychischen Beschwerden äussert sich Dr. P._______ dahingehend, dass die geltend gemachte Depression nicht auf schwerwiegenden Symptomen beruhe und die diagnostischen Kriterien für eine posttraumtische Belastungsstörung nicht vorlägen (vgl. Schlussbericht des RAD Rhone vom 17. Juni 2008 [act. 28]). Was die Diagnose des posttraumatischen Stresssyndroms betrifft, ist Dr. P._______s Beurteilung nichts hinzuzufügen. Betreffend die von Dr. H._______ diagnostizierte schwere depressive Episode (ICD-10 F32.2) muss Dr. P._______s Beurteilung als Relativierung dieser Diagnose verstanden werden in dem Sinn, dass er die Diagnose F32.2 aufgrund der genannten Symptome nicht stützt. Dementsprechend erwähnt Dr. P._______ im Schlussbericht des RAD Rhone vom 17. Juni 2008 (act. 28) die Diagnose der schweren depressiven Episode nicht und nennt die somatische Depression lediglich als Nebendiagnose ohne Auswirkung auf die Arbeitsfähigkeit. Dr. P._______ begründet seine Würdigung der psychischen Leiden damit, dass diese Störungen nicht klinisch beschrieben worden seien (vgl. den Schlussbericht des RAD Rhone vom 13. März 2009 [act. 37]).</w:t>
      </w:r>
    </w:p>
    <w:p>
      <w:r>
        <w:rPr>
          <w:b/>
        </w:rPr>
        <w:t>E. 6.3</w:t>
      </w:r>
    </w:p>
    <w:p>
      <w:r>
        <w:t>Dr. P._______s Einschätzung, wonach die psychischen Beschwerden im vorliegenden Fall keine invalidisierende Wirkung haben, ist im Licht der bundesgerichtlichen Rechtsprechung nicht zu beanstanden. Diese geht davon aus, dass im Bereich der psychischen Leiden zur Annahme einer Invalidität ein medizinisches Substrat notwendig ist, welches (fach)ärztlicherseits schlüssig festgestellt wird und nachgewiesenermassen die Arbeits- und Erwerbsfähigkeit wesentlich beeinträchtigt (vgl. BGE 127 V 294 E. 5a). Am medizinischen Substrat fehlt es insbesondere in Bezug auf das geltend gemachte posttraumatische Belastungssyndrom, dessen diagnostische Kriterien nach Angabe von Dr. P._______ nicht erfüllt sind (vgl. Schlussbericht des RAD Rhone vom 17. Juni 2008 [act. 28]). Was die schwere depressive Episode F32.2 und die somatische Depression betrifft, fehlt nach Angabe des beurteilenden Arztes das medizinische Substrat ebenfalls. Die von Dr. H._______ beschriebenen Symptome wie Kopfschmerzen, Schwindelgefühl, Alpträume, Angst und Unsicherheit vermögen keine Arbeitsunfähigkeit von invalidisierendem Ausmass verursachen. Nach der Rechtsprechung ist entscheidend, ob der versicherten Person trotz ihres Leidens die Verwertung ihrer Restarbeitsfähigkeit (bzw. der Fähigkeit, sich im bisherigen Aufgabenbereich zu betätigen) sozial-praktisch zumutbar und für die Gesellschaft tragbar ist (vgl. BGE 127 V 294 E. 4c; BGE 102 V 165). Dies kann im vorliegenden Fall, in dem es um die Verwertung der Restarbeitsfähigkeit im Haushalt im Umfang von 75 % geht, ohne Weiteres bejaht werden.</w:t>
      </w:r>
    </w:p>
    <w:p>
      <w:r>
        <w:rPr>
          <w:b/>
        </w:rPr>
        <w:t>E. 6.4</w:t>
      </w:r>
    </w:p>
    <w:p>
      <w:r>
        <w:t>Diese Schlussfolgerung muss umso mehr gelten, als nach der Rechtsprechung die im Haushalt Tätigen aufgrund der ihnen obliegenden Schadenminderungspflicht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Aus dem Fragebogen für die im Haushalt tätigen Versicherten (act. 8) geht hervor, dass im Haushalt des Beschwerdeführers 6 erwachsene Personen, jedoch keine Kinder und keine dauernd pflegebedürftigen Personen leben. Der Beschwerdeführer gibt an, die Haushaltführung werde durch seinen ältesten Sohn besorgt. Er beanspruche keine Hilfe haushaltfremder Personen. Im vorliegenden Fall kann somit von den mit dem Beschwerdeführer zusammenlebenden Personen die notwendige Unterstützung bei der Hausarbeit erwartet werden. Die Einschränkung von 25 % in Bezug auf Tätigkeiten im Haushalt erscheint vor diesem Hintergrund und in Berücksichtigung des festgestellten Gesundheitsschadens als angemessen.</w:t>
      </w:r>
    </w:p>
    <w:p>
      <w:r>
        <w:rPr>
          <w:b/>
        </w:rPr>
        <w:t>E. 6.5</w:t>
      </w:r>
    </w:p>
    <w:p>
      <w:r>
        <w:t>Bei dieser Ausgangslage konnte die Wartezeit gemäss Art. 29 Abs. 1 Bst. b IVG (in der bis am 31. Dezember 2007 gültig gewesenen Fassung; seit 1. Januar 2008: Art. 28 Abs. 1 Bst. b IVG) nicht ablaufen. Der Beschwerdeführer erfüllt somit die Anspruchsvoraussetzungen für eine Rentenzusprache nicht, zumal für ihn als kosovarischen Staatsangehörige ein Invaliditätsgrad von mindestens 50% erforderlich wäre, um in den Genuss einer Rente zu kommen (vgl. E. 5). Er hat daher keinen Anspruch auf eine Invalidenrente. Aus den vorstehenden Erwägung ergibt sich, dass der gesundheitliche Zustand des Beschwerdeführers keine Invalidität in einem rentenrelevanten Ausmass zu begründen vermag. Die Vorinstanz hat das Leistungsbegehren des Beschwerdeführers zu Recht abgewiesen.</w:t>
      </w:r>
    </w:p>
    <w:p>
      <w:r>
        <w:rPr>
          <w:b/>
        </w:rPr>
        <w:t>E. 7</w:t>
      </w:r>
    </w:p>
    <w:p>
      <w:r>
        <w:t>Aufgrund der vorliegenden medizinischen Dokumentation, welche von Dr. P._______ vom RAD Rhone als genügend erachtet wurde, erübrigt sich eine weitere Untersuchung des Beschwerdeführers. Der entsprechende Antrag ist daher abzuweisen.</w:t>
      </w:r>
    </w:p>
    <w:p>
      <w:r>
        <w:rPr>
          <w:b/>
        </w:rPr>
        <w:t>E. 8</w:t>
      </w:r>
    </w:p>
    <w:p>
      <w:r>
        <w:t>Zusammenfassend ist festzuhalten, dass sich die Beschwerde als unbegründet erweist und daher abzuweisen ist.</w:t>
      </w:r>
    </w:p>
    <w:p>
      <w:r>
        <w:rPr>
          <w:b/>
        </w:rPr>
        <w:t>E. 9</w:t>
      </w:r>
    </w:p>
    <w:p>
      <w:r>
        <w:t>Bei diesem Ausgang des Verfahrens sind dem unterliegenden Beschwerdeführer die Kosten zu auferlegen (Art. 63 Abs. 1 VwVG). Diese sind mit dem einbezahlten Kostenvorschuss zu verrechnen.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