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C-5388/2019 vom 14. September 2021</w:t>
      </w:r>
    </w:p>
    <w:p>
      <w:r>
        <w:t>Bundesverwaltungsgericht, 2021-09-14, FR</w:t>
      </w:r>
    </w:p>
    <w:p>
      <w:r>
        <w:rPr>
          <w:b/>
        </w:rPr>
        <w:t xml:space="preserve">Quelle: </w:t>
      </w:r>
      <w:r>
        <w:t>https://mcp.opencaselaw.ch/entscheid/bvger_C-5388_2019</w:t>
      </w:r>
    </w:p>
    <w:p>
      <w:r>
        <w:t>FR: TAF C-5388/2019 du 14 septembre 2021</w:t>
      </w:r>
    </w:p>
    <w:p>
      <w:r>
        <w:t>IT: TAF C-5388/2019 del 14 settembre 2021</w:t>
      </w:r>
    </w:p>
    <w:p>
      <w:pPr>
        <w:pStyle w:val="Heading2"/>
      </w:pPr>
      <w:r>
        <w:t>Regeste</w:t>
      </w:r>
    </w:p>
    <w:p>
      <w:r>
        <w:t>Rentes</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w:t>
      </w:r>
    </w:p>
    <w:p>
      <w:r>
        <w:rPr>
          <w:b/>
        </w:rPr>
        <w:t>E. 1.2</w:t>
      </w:r>
    </w:p>
    <w:p>
      <w:r>
        <w:t>Le Tribunal administratif fédéral est compétent pour connaître du présent recours (art. 31, 32 et 33 let. d LTAF ; art. 85bis al. 1 LAVS [RS 831.10]). Dans la mesure où la recourante est directement touchée par la décision attaquée et a un intérêt digne d'être protégé à ce qu'elle soit annulée ou modifiée, elle a qualité pour recourir (art. 59 LPGA et 48 al. 1 PA). Pour le surplus, déposé en temps utile et dans les formes requises par la loi (art. 60 LPGA et 50 al. 1 PA ; art. 52 al. 1 PA), le recours est recevable.</w:t>
      </w:r>
    </w:p>
    <w:p>
      <w:r>
        <w:rPr>
          <w:b/>
        </w:rPr>
        <w:t>E. 2.1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 En l'espèce, la recourante a atteint, en avril 2019, 64 ans révolus, soit l'âge ouvrant droit au versement de la rente de vieillesse et moment de la réalisation du cas d'assurance (ATF 130 V 156 consid. 5.2) ; par ailleurs, la décision contestée date du 27 août 2019 (ATF 131 V 242 consid. 2.1).</w:t>
      </w:r>
    </w:p>
    <w:p>
      <w:r>
        <w:rPr>
          <w:b/>
        </w:rPr>
        <w:t>E. 2.2</w:t>
      </w:r>
    </w:p>
    <w:p>
      <w:r>
        <w:t>Sont dès lors applicables à la présente cause la LAVS et le règlement du 31 octobre 1947 sur l'assurance-vieillesse et survivants (RAVS, RS 831.101) dans leur teneur en vigueur dès le 1er janvier 2019, correspondant au régime légal de la 10e révision de l'AVS, introduit par la modification du 7 octobre 1994 et entré en vigueur le 1er janvier 1997 (RO 1996 2466 ; FF 1990 II 1).</w:t>
      </w:r>
    </w:p>
    <w:p>
      <w:r>
        <w:rPr>
          <w:b/>
        </w:rPr>
        <w:t>E. 2.3</w:t>
      </w:r>
    </w:p>
    <w:p>
      <w:r>
        <w:t>Par ailleurs, la recourante étant une ressortissante suisse, domiciliée en France, l'affaire doit également être tranchée à la lumière des dispositions de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w:t>
      </w:r>
    </w:p>
    <w:p>
      <w:r>
        <w:rPr>
          <w:b/>
        </w:rPr>
        <w:t>E. 3</w:t>
      </w:r>
    </w:p>
    <w:p>
      <w:r>
        <w:t>Selon le droit suisse, ont droit à une rente ordinaire de vieillesse les femmes qui ont atteint 64 ans et auxquelles il est possible de porter en compte au moins une année entière de revenus, de bonifications pour tâches éducatives ou pour tâches d'assistance. Le droit prend naissance le premier jour du mois suivant celui où a été atteint l'âge prescrit (art. 21 et 29 al. 1 LAVS). En l'espèce, la recourante a droit à une rente de vieillesse depuis le 1er mai 2019, date de la naissance du droit à la rente, car elle satisfait aux conditions posées par les art. 21 al. 1 et 29 al. 1 LAVS. Elle a en effet atteint 64 ans le [...] avril 2019 et a payé des cotisations au moins pendant une année (CSC doc 36).</w:t>
      </w:r>
    </w:p>
    <w:p>
      <w:r>
        <w:rPr>
          <w:b/>
        </w:rPr>
        <w:t>E. 4</w:t>
      </w:r>
    </w:p>
    <w:p>
      <w:r>
        <w:t>Selon l'art. 29bis al. 1 LAVS, le calcul de la rente est déterminé par les années de cotisations, les revenus provenant d'une activité lucrative, ainsi que, le cas échéant, par les bonifications pour tâches éducatives ou pour tâches d'assistance entre le 1er janvier qui suit la date où l'ayant droit a eu 20 ans révolus et le 31 décembre qui précède la réalisation du risque assuré, à savoir, dans le cas présent, l'âge de la retraite (en l'espèce, entre le 1er janvier 1976 et le 31 décembre 2018).</w:t>
      </w:r>
    </w:p>
    <w:p>
      <w:r>
        <w:rPr>
          <w:b/>
        </w:rPr>
        <w:t>E. 5.1</w:t>
      </w:r>
    </w:p>
    <w:p>
      <w:r>
        <w:t>Pour chaque assuré tenu de payer des cotisations sont établis des comptes individuels où sont portées les indications nécessaires au calcul des rentes ordinaires (art. 30ter al. 1 LAVS et 133 ss RAVS). Conformément à l'art. 140 al. 1 let. d et e RAVS, les comptes individuels doivent indiquer en particulier l'année de cotisations et la durée de cotisations indiquées en mois, ainsi que le revenu annuel en francs. Lors de la fixation des rentes, les caisses de compensation doivent se fonder sur les indications contenues dans les comptes individuels.</w:t>
      </w:r>
    </w:p>
    <w:p>
      <w:r>
        <w:rPr>
          <w:b/>
        </w:rPr>
        <w:t>E. 5.2</w:t>
      </w:r>
    </w:p>
    <w:p>
      <w:r>
        <w:t>Tout assuré a le droit d'exiger de chaque caisse de compensation qui tient pour lui un compte individuel un extrait des inscriptions faites, portant des indications relatives aux employeurs (art. 141 al. 1 RAVS).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et d'appliquer la règle de l'art. 141 al. 3 RAVS lorsque la personne assurée affirme avoir exercé une activité lucrative soumise à cotisations paritaires durant une période non prise en compte dans le calcul de la rente. Il en va de même quand la personne assurée déclare avoir réalisé des revenus soumis à cotisations qui ne figureraient pas dans son compte individuel et qui n'auraient donc pas été retenus dans le calcul de la rente. Ainsi, il n'y a matière à rectification que si la preuve stricte est rapportée qu'un employeur a effectivement retenu des cotisations AVS sur les revenus versés ou qu'une convention de salaire net a été fixée entre cet employeur et le salarié (voir aussi art. 30ter LAVS ; ATF 130 V 335 consid. 4.1 ; arrêt du TF H 193/04 du 11 janvier 2006 consid. 2 ; arrêt du TAF C-4849/2018 du 27 janvier 2021 consid. 4.3 et les réf. cit.).</w:t>
      </w:r>
    </w:p>
    <w:p>
      <w:r>
        <w:rPr>
          <w:b/>
        </w:rPr>
        <w:t>E. 5.3</w:t>
      </w:r>
    </w:p>
    <w:p>
      <w:r>
        <w:t>La procédure en matière d'établissement des faits marie deux principes opposés. Selon la maxime des débats, les parties apportent faits et preuves. Selon la maxime inquisitoriale, l'autorité dirige la procédure, définit les faits pertinents et les preuves nécessaires, qu'elle ordonne et apprécie d'office (art. 12 PA ; ATF 110 V 199 consid. 2b, ATF 105 Ib 114 ; Pierre Moor, Droit administratif, vol. II, 3e éd., Berne 2011, ch. 2.2.6.3). Elle ne tient pour existants que les faits qui sont dûment prouvés et applique le droit d'office.</w:t>
      </w:r>
    </w:p>
    <w:p>
      <w:r>
        <w:rPr>
          <w:b/>
        </w:rPr>
        <w:t>E. 5.4</w:t>
      </w:r>
    </w:p>
    <w:p>
      <w:r>
        <w:t>La procédure administrative fait prévaloir la procédure inquisitoriale, mais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Dès lors, s'il appartient à l'autorité d'établir elle-même les faits pertinents dans la mesure où l'exige la correcte application de la loi, c'est avec le concours des parties intéressées qu'elle s'y emploie, celles-ci ayant l'obligation d'apporter toute preuve propre à fonder leurs allégations (ATF 138 V 218 consid. 6 ; 117 V 261 consid. 3 et les réf. cit. ; 115 V 133 consid. 8a et les réf. cit.). Ainsi en va-t-il de la règle en matière de preuve posée à l'art. 141 al. 3 RAVS (arrêt du TAF C-4849/2018 du 27 janvier 2021 consid. 4.3 et les réf. cit. ; Michel Valterio, Droit de l'assurance-vieillesse et survivants [AVS] et de l'assurance-invalidité [AI], Genève, Zurich, Bâle 2011, n. m. 766).</w:t>
      </w:r>
    </w:p>
    <w:p>
      <w:r>
        <w:rPr>
          <w:b/>
        </w:rPr>
        <w:t>E. 6.1</w:t>
      </w:r>
    </w:p>
    <w:p>
      <w:r>
        <w:t>En l'espèce, la recourante conteste exclusivement, dans le cadre du calcul de sa rente de vieillesse, le montant des revenus pris en compte pour les années 1993 et 1994, à savoir CHF 43'960.- et CHF 24'631.-, qu'elle considère trop peu élevés. Elle indique qu'elle percevait alors de l'assurance-chômage et de l'assurance-accident un montant s'élevant à CHF 5'000.- par mois environ, ce qui ne correspondrait pas au montant annuel des revenus retenus par la CSC. A cet égard, la CSC rappelle les recherches qu'elle a effectuées, suite à l'opposition du 14 avril 2019, auprès de la caisse de compensation compétente, à savoir la caisse FER CIAM 106.1. Ces recherches ont démontré que l'assurance-chômage n'avait pas déclaré d'autres revenus que ceux inscrits dans le compte individuel de la recourante. La CSC précise en outre que les prestations d'assurance en cas d'accident, de maladie ou d'invalidité, à l'exception des indemnités journalières selon l'art. 25 LAI et l'art. 29 LAM, ne sont pas soumises à cotisations AVS.</w:t>
      </w:r>
    </w:p>
    <w:p>
      <w:r>
        <w:rPr>
          <w:b/>
        </w:rPr>
        <w:t>E. 6.2</w:t>
      </w:r>
    </w:p>
    <w:p>
      <w:r>
        <w:t>Le Tribunal constate, au vu de ce qui précède, que les griefs de la recourante à l'encontre du calcul de rente réalisé par l'autorité inférieure sont infondés. Ainsi, il apparaît tout d'abord que l'autorité inférieure a entrepris les démarches qui s'imposaient suite aux allégations faites par la recourante dans son opposition (CSC doc 43), allégations qu'elle a ensuite reprises dans son recours. En effet, par courrier du 4 juin 2019 (CSC doc 45), la CSC a interrogé la caisse FER CIAM 106.1, caisse compétente en l'occurrence, au vu des inscriptions au CI (voir CSC doc 36 p. 22), pour les deux années litigieuses. La caisse FER CIAM 106.1, après s'être renseignée, a répondu à la CSC, par courrier du 7 juin 2019 (CSC doc 48), que l'assurance-chômage lui avait confirmé les indications figurant dans le compte individuel de l'intéressée concernant les indemnités de chômage accordées pour les années 1992 à 1994, à savoir, pour 1993, un revenu de CHF 43'960.- et, pour 1994, un revenu de CHF 19'147.- ; à ce dernier, il convient d'ajouter un montant de CHF 5'484.- figurant dans le compte individuel à titre de revenu de personne de condition indépendante, afin d'obtenir le revenu de CHF 24'631.- pris en compte par la CSC dans son calcul de rente (voir CSC doc 36 p. 17 et 22). Il s'avère ensuite que la recourante, qui n'a produit en cause que la page 5 de la décision litigieuse, relative au « Relevé des périodes d'assurance et des revenus pris en compte pour le calcul de la prestation » - lequel mentionne en particulier les revenus 1993 et 1994 contestés -, n'a fourni aucun élément, ni aucune pièce susceptibles de remettre en cause les inscriptions de son compte individuel et de fonder ses allégations, notamment s'agissant de la survenance de l'accident dont elle aurait été victime et suite auquel elle aurait reçu, durant la période litigieuse, des prestations qui n'auraient pas été comptabilisées. Au demeurant, il sied de noter, comme l'explique à juste titre la CSC, que sont pris en considération, dans le calcul de rente, les revenus d'une activité lucrative sur lesquels des cotisations ont été versées (art. 29quinquies al. 1 LAVS) ; or, selon l'art. 6 RAVS, le revenu provenant d'une activité lucrative comprend, sous réserve d'exceptions, le revenu en espèces ou en nature tiré en Suisse ou à l'étranger de l'exercice d'une activité, y compris les revenus accessoires (al. 1), mais ne comprend pas les prestations d'assurance en cas d'accident, de maladie ou d'invalidité, à l'exception des indemnités journalières selon l'art. 25 LAI et l'art. 29 de la loi fédérale du 19 juin 1992 sur l'assurance militaire (LAM, RS 833.1 ; art. 6 al. 2 let. b RAVS). Dans ces conditions, les revenus 1993 et 1994 tels qu'inscrits dans le compte individuel de la recourante peuvent être confirmés, de même que peut l'être le montant de la rente litigieuse, lequel n'apparaît pas critiquable.</w:t>
      </w:r>
    </w:p>
    <w:p>
      <w:r>
        <w:rPr>
          <w:b/>
        </w:rPr>
        <w:t>E. 7</w:t>
      </w:r>
    </w:p>
    <w:p>
      <w:r>
        <w:t>Partant, le recours, manifestement infondé, doit être rejeté et la décision sur opposition du 27 août 2019 confirmée par la juge statuant comme juge unique, en application de l'art. 85bis al. 3 LAVS.</w:t>
      </w:r>
    </w:p>
    <w:p>
      <w:r>
        <w:rPr>
          <w:b/>
        </w:rPr>
        <w:t>E. 8</w:t>
      </w:r>
    </w:p>
    <w:p>
      <w:r>
        <w:t>La procédure est gratuite pour les parties (art. 85bis al. 2 LAVS), de sorte qu'il n'est pas perçu de frais de procédure. Vu l'issue de la procédure, il n'est pas alloué de dépens (art. 64 al. 1 PA et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