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C-5386/2011 vom 8. Juni 2012</w:t>
      </w:r>
    </w:p>
    <w:p>
      <w:r>
        <w:t>Bundesverwaltungsgericht, 2012-06-08, FR</w:t>
      </w:r>
    </w:p>
    <w:p>
      <w:r>
        <w:rPr>
          <w:b/>
        </w:rPr>
        <w:t xml:space="preserve">Quelle: </w:t>
      </w:r>
      <w:r>
        <w:t>https://mcp.opencaselaw.ch/entscheid/bvger_C-5386_2011</w:t>
      </w:r>
    </w:p>
    <w:p>
      <w:r>
        <w:t>FR: TAF C-5386/2011 du 8 juin 2012</w:t>
      </w:r>
    </w:p>
    <w:p>
      <w:r>
        <w:t>IT: TAF C-5386/2011 del 8 giugno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et Y._______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p. 4 et ATAF 2009/27 consid. 3, ainsi que la jurisprudence citée).</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 d'Ethiopie, Z._______ est soumis à l'obligation du visa. 6.1. 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6.2. Il est à noter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l'intéressée, dans la mesure où il ne peut être exclu qu'une situation politiquement, socialement ou économiquement moins favorisée que celle que connaît la Suisse puisse influencer le comportement de la personne invitée. 6.3. A ce sujet, il faut prendre en considération la qualité de vie et les conditions économiques et sociales difficiles que connaît l'ensemble de la population en Ethiopie, qui reste l'un des pays les plus pauvres du monde et dont l'économie présente plusieurs faiblesses : manque d'infrastructures (voies de transport, télécommunications, énergie); dysfonctionnements institutionnels et dirigisme étatique; secteur privé peu développé et secteur bancaire à moderniser; dépendance vis-à-vis des flux d'aide publique au développement, des investissements directs à l'étranger et des transferts de la diaspora (entre 1,5 et 2 Mds USD par an), américaine notamment. Par ailleurs, la situation a été gravement affectée par la guerre avec l'Erythrée, qui a provoqué au moins 100'000 morts de mai 1998 à juin 2000, puis elle s'est progressivement relevée, mais à fin 2008, l'Ethiopie a été fortement touchée par la crise économique mondiale et la hausse des prix pétroliers et alimentaires. Cette nouvelle crise a eu pour principale conséquence une nette accélération de l'inflation, qui a atteint également des niveaux préoccupants (40 % en rythme annuel en juillet 2011, contre 8,1 % en 2010). Même si le pays connaît une forte croissance (11%), l'inflation suscite le mécontentement de la population, notamment en zone rurale. En outre, la dette et le déficit publics augmentent et des tensions subsistent : les rebellions armées luttant pour l'indépendance de certaines régions (FNLO dans l'Ogaden ; Front de Libération Oromo dans l'Oromo ; Front Uni Révolutionnaire Démocratique Afar dans la région Afar) sont toujours actives (cf. www.diplomatie.gouv.fr &gt; Pays et zones géo &gt; Ethiopie, état au 1er mai 2012, consulté en juin 2012), Dès lors, ces conditions socioéconomiques ne manquent pas d'exercer une pression migratoire importante, cette tendance étant encore renforcée, comme l'expérience l'a démontré, lorsque la personne concernée peut s'appuyer à l'étranger sur un réseau social (parents, amis) préexistant. 6.4. 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Il ressort des indications du dossier que Z._______, célibataire, âgé de 33 ans, n'a jamais voyagé dans l'Espace Schengen. Selon les allégations des recourants (cf. recours du 22 septembre 2011 et réplique du 8 mars 2012), leur invité a à sa charge sa mère, veuve de 65 ans, et une nièce de 5 ans. La copie d'une procuration officielle éthiopienne jointe au courrier du 3 avril 2012 indique que l'intéressé peut gérer toutes les affaires privées ou administratives de sa mère; en outre, ce dernier aurait également l'intention de se marier avec une compatriote domiciliée à Addis Abeba. Les recourants font aussi valoir que Z._______ est à la tête d'une entreprise active dans le commerce d'importation, principalement depuis la Chine, raison pour laquelle il a effectué plusieurs voyages dans ce pays, comme le confirment les deux visas figurant dans la copie de son passeport versée au dossier. Même s'il convient d'admettre que des éléments tels que ceux invoqués peuvent, dans une certaine mesure, inciter une personne, au terme du séjour envisagé en Suisse, à retourner dans le pays où elle réside, ces liens ne sauraient, dans le cas d'espèce et dans le contexte socio-économique dans lequel se trouve l'Ethiopie, suffire toutefois à garantir le retour de l'intéressé dans ce pays. Le Tribunal constate que tous les voyages à l'étranger effectués par Z._______ l'ont été dans d'autres pays d'Afrique (Djibouti, Emirats arabes) ou en Chine (cf. copie du passeport produit), de sorte que ces différents déplacements ne sauraient être considérés comme un gage de sortie de l'Espace Schengen à l'issue du séjour autorisé. Par ailleurs, les visas délivrés par les autorités chinoises compétentes figurant dans les copies des passeports de l'intéressé correspondent à des séjours touristiques (catégorie L) et non des séjours pour affaires (catégorie F). De plus, les informations fournies par les recourants quant au genre d'activité professionnelle exercée par l'intéressé sont pour le moins vague ("commerce d'importation") et ne comportent aucun élément concret quant aux biens importés, à la fondation et à la taille de l'entreprise, à son volume, son chiffre d'affaires ou son bilan. Quant aux attestations bancaires produites, elles ne fournissent pas plus d'indications quant aux transactions professionnelles effectuées ou à la stabilité financière de cette entreprise. Les copies de documents officiels relatifs au fisc éthiopien ne contiennent aucune information sur le montant des impôts sur le revenu perçu. A cela s'ajoute que, malgré le montant figurant sur le compte bancaire de l'intéressé, les frais de voyage et de subsistance durant le séjour de ce dernier en Suisse seraient pris en charge par ses hôtes (cf. formulaire de demande de visa Schengen, ch. 33), alors même que les recourants prétendent que leur invité dispose d'une "situation privilégiée" et de moyens financiers. Dès lors, le Tribunal ne peut considérer que l'activité professionnelle exercée par l'invité soit suffisamment stable et pérenne pour exclure tout risque de prolongation du séjour en Suisse, même temporaire, notamment pour y exercer une activité. Cette éventualité peut d'autant moins être écartée qu'elle ne lui occasionnerait aucune difficulté majeure sur les plans personnel ou familial. Sur ces dernier points en effet, les recourants ont indiqué que leur invité envisagerait de se marier avec une compatriote résidant à Addis Abeba, sans toutefois apporter la preuve de telles allégations. Par ailleurs, même si Z._______ est mandaté pour gérer les affaires de sa mère âgée de 65 ans (cf. document versé en cause le 3 avril 2012), et s'il est prétendu qu'il a la charge de cette dernière et subvient aux besoins alimentaires, à l'éducation et au logis de sa nièce de 5 ans (cf. mémoire de recours), il n'est pas démontré que celles-ci soient dépendantes de ce dernier au point que son absence pour une durée de 3 mois entraînerait pour elles des difficultés particulières. Ainsi, compte tenu de la différence de niveau de vie entre l'Ethiopie et la Suisse, les autorités helvétiques ne peuvent donc totalement exclure que l'invité ne s'efforce, une fois entré en ce pays, d'obtenir un titre de séjour dans l'espoir d'y trouver, fût-ce de manière temporaire, des conditions d'existence meilleures, malgré les assurances contraires qui ont été données dans le cadre du recours. Cette hypothèse peut en l'espèce être d'autant moins écartée que l'intéressé dispose en Suisse d'un réseau social bien établi (cf. consid. 6.4).</w:t>
      </w:r>
    </w:p>
    <w:p>
      <w:r>
        <w:rPr>
          <w:b/>
        </w:rPr>
        <w:t>E. 8</w:t>
      </w:r>
    </w:p>
    <w:p>
      <w:r>
        <w:t>Les conditions d'entrée prévues par le code frontières Schengen concernant les garanties que l'invité quittera le pays dans le délai fixé n'étant pas remplies in casu, c'est donc de manière justifiée que l'ODM a écarté la demande de Z._______. Cela étant, le désir exprimé par le prénommé, au demeurant parfaitement compréhensible, de venir en Suisse pour rendre visite à sa cousine et à son époux ne constitue pas à lui seul un motif justifiant l'octroi d'un visa, à propos duquel il ne saurait au demeurant se prévaloir d'aucun droit (cf. consid. 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invité(e). Les assurances données en la matière, comme celles formulées notamment sur le plan financier par les recourants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seule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9</w:t>
      </w:r>
    </w:p>
    <w:p>
      <w:r>
        <w:t>Au vu de l'ensemble des circonstances, le Tribunal estime qu'il ne saurait être reproché à l'ODM d'avoir considéré que le départ de Suisse de Z._______ à l'échéance du visa requis n'était pas suffisamment assuré et, partant, d'avoir refusé la délivrance d'une autorisation d'entrée dans l'Espace Schengen en sa faveur.</w:t>
      </w:r>
    </w:p>
    <w:p>
      <w:r>
        <w:rPr>
          <w:b/>
        </w:rPr>
        <w:t>E. 10</w:t>
      </w:r>
    </w:p>
    <w:p>
      <w:r>
        <w:t>Il s'ensuit que, par sa décision du 26 août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