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C-5385/2009 vom 10. Juni 2010</w:t>
      </w:r>
    </w:p>
    <w:p>
      <w:r>
        <w:t>Bundesverwaltungsgericht, 2010-06-10, FR</w:t>
      </w:r>
    </w:p>
    <w:p>
      <w:r>
        <w:rPr>
          <w:b/>
        </w:rPr>
        <w:t xml:space="preserve">Quelle: </w:t>
      </w:r>
      <w:r>
        <w:t>https://mcp.opencaselaw.ch/entscheid/bvger_C-5385_2009</w:t>
      </w:r>
    </w:p>
    <w:p>
      <w:r>
        <w:t>FR: TAF C-5385/2009 du 10 juin 2010</w:t>
      </w:r>
    </w:p>
    <w:p>
      <w:r>
        <w:t>IT: TAF C-5385/2009 del 10 giugno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et en matière d'approbation à l'octroi d'une autorisation de séjour rendues par l'ODM - lequel constitue une unité de l'administration fédérale telle que définie à l'art. 33 let. d LTAF - sont susceptibles de recours au TAF (cf. art. 1 al. 2 LTAF).</w:t>
      </w:r>
    </w:p>
    <w:p>
      <w:r>
        <w:rPr>
          <w:b/>
        </w:rPr>
        <w:t>E. 1.2</w:t>
      </w:r>
    </w:p>
    <w:p>
      <w:r>
        <w:t>L'entrée en vigueur, le 1er janvier 2008, de la LEtr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(ci-après: OPADE, RO 1983 535).</w:t>
      </w:r>
    </w:p>
    <w:p>
      <w:r>
        <w:rPr>
          <w:b/>
        </w:rPr>
        <w:t>E. 1.3</w:t>
      </w:r>
    </w:p>
    <w:p>
      <w:r>
        <w:t>Selon l'art. 126 al. 1 LEtr, les demandes déposées avant l'entrée en vigueur de la nouvelle loi sont régies par l'ancien droit. Dans le cas présent, la demande d'autorisation de séjour de A._______ et de son fils C._______ a été déposée le 12 décembre 2007, soit antérieurement à l'entrée en vigueur de la LEtr. L'ancien droit (matériel) est donc applicable à la présente cause. En revanche, conformément à l'art. 126 al. 2 LEtr, la procédure est régie par le nouveau droit. A moins que la LTAF n'en dispose autrement, la procédure devant le TAF est régie par la PA (art. 37 LTAF).</w:t>
      </w:r>
    </w:p>
    <w:p>
      <w:r>
        <w:rPr>
          <w:b/>
        </w:rPr>
        <w:t>E. 1.4</w:t>
      </w:r>
    </w:p>
    <w:p>
      <w:r>
        <w:t>A._______, agissant pour elle-même et pour son fils C._______,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 1.2 ci-dessus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résidente (cf. art. 1 let. a OLE).</w:t>
      </w:r>
    </w:p>
    <w:p>
      <w:r>
        <w:rPr>
          <w:b/>
        </w:rPr>
        <w:t>E. 4.1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et 52 let. a OLE, art. 18 al. 1 et 3 LSEE et art. 1 al. 1 let. c OPADE).</w:t>
      </w:r>
    </w:p>
    <w:p>
      <w:r>
        <w:rPr>
          <w:b/>
        </w:rPr>
        <w:t>E. 4.2</w:t>
      </w:r>
    </w:p>
    <w:p>
      <w:r>
        <w:t>En l'espèce, la compétence décisionnelle appartient à la Confédération en vertu des règles de procédure précitées. Il s'ensuit que ni le TAF, ni l'ODM, ne sont liés par le préavis favorable des autorités cantonales du 6 août 2008 et peuvent parfaitement s'écarter de son appréciation.</w:t>
      </w:r>
    </w:p>
    <w:p>
      <w:r>
        <w:rPr>
          <w:b/>
        </w:rPr>
        <w:t>E. 5</w:t>
      </w:r>
    </w:p>
    <w:p>
      <w:r>
        <w:t>Dans la mesure où la décision de l'ODM porte sur deux questions distinctes, d'une part l'octroi d'une exception aux mesures de limitation en faveur de A._______, d'autre part l'octroi d'une autorisation de séjour en faveur de C._______, le Tribunal examinera successivement la situation de ce dernier, puis celle de sa mère.</w:t>
      </w:r>
    </w:p>
    <w:p>
      <w:r>
        <w:rPr>
          <w:b/>
        </w:rPr>
        <w:t>E. 6</w:t>
      </w:r>
    </w:p>
    <w:p>
      <w:r>
        <w:t>S'agissant de C._______, sa situation doit être examinée en considération de sa nationalité portugaise et de la présence en Suisse de son père, B._______.</w:t>
      </w:r>
    </w:p>
    <w:p>
      <w:r>
        <w:rPr>
          <w:b/>
        </w:rPr>
        <w:t>E. 6.1</w:t>
      </w:r>
    </w:p>
    <w:p>
      <w:r>
        <w:t>C._______, du fait de sa nationalité portugaise, pourrait se prévaloir d'un droit à la délivrance d'une autorisation de séjour fondée sur l'ALCP. Si le critère de la nationalité est, en principe, suffisant pour présumer l'existence d'un droit à une autorisation de séjour et fonder la qualité pour recourir contre un refus d'autorisation, il ne dit encore rien de l'existence effective d'un tel droit qui suppose que la personne visée entre bien dans l'une des différentes situations de libre circulation prévues par l'Accord et qu'elle remplisse les conditions afférentes à son statut (travailleur salarié, indépendant, chercheur d'emploi, membre de la famille, bénéficiaire d'un droit de demeurer, rentier, étudiant,..[cf. ATF 131 II 329 consid. 3.1; arrêt du Tribunal fédéral 2A.169/2004 du 31 août 2004 consid. 6], confirmé depuis lors par la Haute Cour, notamment dans son arrêt 2A.130/2005 du 12 avril 2005 consid. 1.2.1]). Dans cet arrêt, le Tribunal fédéral a notamment précisé, s'agissant d'un enfant mineur, que dans la mesure où il ne séjournait pas en Suisse pour y exercer une activité lucrative ou dans une telle intention, il ne pouvait prétendre à un droit au sens de l'Accord que sous l'angle du regroupement familial au sens de l'art. 3 al.1 de l'Annexe I ALCP. Conformément à cette disposition, les membres de la famille d'une personne ressortissant d'une partie contractante ayant un droit de séjour ont le droit de s'installer avec elle. En l'espèce, C._______ entretient certes des relations familiales avec son père dans le cadre du droit de visite octroyé à ce dernier, mais il ne fait pas ménage commun avec lui. Il ne se trouve donc pas dans l'une des situations de libre circulation prévues par l'Accord et il ne peut pas, en conséquence, prétendre à l'octroi d'une autorisation de séjour fondée sur l'art. 3 al. 1 de l'Annexe I ALCP.</w:t>
      </w:r>
    </w:p>
    <w:p>
      <w:r>
        <w:rPr>
          <w:b/>
        </w:rPr>
        <w:t>E. 6.2</w:t>
      </w:r>
    </w:p>
    <w:p>
      <w:r>
        <w:t>Conformément à l'art. 20 OLCP, si les conditions d'admission sans activité lucrative ne sont pas remplies au sens de l'accord sur la libre circulation des personnes ou au sens de la Convention instituant l'AELE, une autorisation de séjour CE/AELE peut être délivrée lorsque des motifs importants l'exigent. Il n'existe cependant pas de droit en la matière, l'autorité cantonale statuant librement, sous réserve de l'approbation de l'ODM (art. 29 OLCP). Il convient dès lors d'examiner en l'espèce si des motifs importants justifient l'octroi d'une autorisation de séjour durable à C._______ pour lui permettre de continuer à vivre en Suisse. S'agissant de la notion de motifs importants, le Tribunal s'inspirera dans le cas d'espèce, par analogie, de la jurisprudence et de la pratique relatives à l'application de l'art. 36 OLE (cf. arrêt du TAF C-7481/2006 du 19 septembre 2008 consid. 6.1), étant précisé que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(cf. dans ce sens, arrêt du TAF C-518/2006 du 14 octobre 2008, consid. 4 et jurisprudence citée).</w:t>
      </w:r>
    </w:p>
    <w:p>
      <w:r>
        <w:rPr>
          <w:b/>
        </w:rPr>
        <w:t>E. 6.3</w:t>
      </w:r>
    </w:p>
    <w:p>
      <w:r>
        <w:t>Selon la jurisprudence constante des autorités fédérales en matière de cas personnels d'extrême gravité, il y a lieu de considérer, lorsqu'un enfant a passé les premières années de sa vie en Suisse et y a seulement commencé sa scolarité, qu'il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départ de Suisse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Alain Wurzburger, La jurisprudence récente du Tribunal fédéral en matière de police des étrangers, Revue de droit administratif et fiscal [RDAF] I 1997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rPr>
          <w:b/>
        </w:rPr>
        <w:t>E. 6.4</w:t>
      </w:r>
    </w:p>
    <w:p>
      <w:r>
        <w:t>Dans le cas présent, le Tribunal constate que C._______ n'a pas encore développé des attaches si profondes avec la Suisse que son départ ne puisse plus être exigé. Agé de six ans, il reste encore attaché à la culture de son pays natal par l'influence de sa mère et n'a pas atteint en Suisse un niveau de scolarisation tel que l'on ne puisse exiger son retour dans son pays. Dans ces conditions, on ne saurait admettre qu'un départ de Suisse représenterait pour lui un déracinement. Le Tribunal estime qu'il sera en mesure de s'adapter et de surmonter un changement de son environnement social; son jeune âge et sa capacité d'adaptation ne pourront que l'aider à supporter ce changement (cf. en ce sens ATF 123 II 125 et jurisprudence citée). Même si, eu égard à l'éloignement géographique, le maintien des liens familiaux avec son père domicilié en Suisse sera rendu plus difficile en cas de retour au Brésil, cet élément ne constitue pas à lui seul un motif suffisant justifiant l'application de l'art. 20 OLCP. L'examen de l'ensemble des éléments précités amène dès lors le Tribunal à la conclusion qu'il n'existe pas de motifs importants au sens de l'art. 20 OLCP pouvant amener à la délivrance d'une autorisation de séjour CE/AELE en faveur de C._______.</w:t>
      </w:r>
    </w:p>
    <w:p>
      <w:r>
        <w:rPr>
          <w:b/>
        </w:rPr>
        <w:t>E. 7.1</w:t>
      </w:r>
    </w:p>
    <w:p>
      <w:r>
        <w:t>Invoquant le droit au respect de la vie privée et familiale garanti par l'art. 8 CEDH, la recourante a allégué que son départ de Suisse avec son fils C._______ priverait celui-ci de la possibilité de maintenir des relations étroites avec son père, B._______.</w:t>
      </w:r>
    </w:p>
    <w:p>
      <w:r>
        <w:rPr>
          <w:b/>
        </w:rPr>
        <w:t>E. 7.2</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(ATF 135 I 143 consid. 3.1 et références citées; 130 II 281 consid. 3.1 p. 285; 129 II 193 consid. 5.3.1 p. 211). D'après la jurisprudence, les relations familiales que l'art. 8 CEDH tend à préserver sont, avant tout, les rapports entre époux ainsi qu'entre parents et enfants mineurs vivant ensemble. Le droit au respect de la vie privée et familiale garanti par l'art. 8 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être résolue sur la base d'une pesée de tous les intérêts publics et privés en présence (ATF 135 I 153 consid. 2.2.1 et références citées; 122 II 1 consid. 2 p. 5/6 ; 120 Ib 22 consid. 4a p. 25). Ainsi, seuls des liens familiaux particulièrement forts dans les domaines affectif et économique peuvent justifier que l'intérêt public à une politique restrictive en matière de séjour des étrangers et d'immigration soit relégué au second plan (ATF 120 Ib 1 consid. 3c p. 5). Dans ce contexte, il faut relever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 cf. arrêts du Tribunal fédéral 2C_621/2008 du 9 septembre 2008 consid. 2.2.1 et 2D_30/2007 du 17 juillet 2007 consid. 4.2). Autre est cependant la situation lorsque, comme en l'espèce, ce n'est pas l'enfant qui bénéficie d'un droit de présence en Suisse, mais bien le parent disposant du droit de visite. En pareil cas, lorsque par ailleurs l'enfant est sous l'autorité parentale du parent qui n'a pas de droit de présence en Suisse, force est de considérer qu'il est en principe lié à la communauté familiale de ce dernier, qu'il en partage le destin et que, partant, il doit, cas échéant, le suivre à l'étranger. Dans ces circonstances, l'octroi en faveur de l'enfant d'une autorisation de séjour consacrerait une atteinte à la relation familiale étroite qu'il entretient avec le parent détenteur de l'autorité parentale, sauf à accorder une autorisation de séjour également à ce dernier, une telle conséquence étant en règle générale disproportionnée sous l'angle du droit des étrangers (cf. arrêt du Tribunal fédéral 2A.10/2001 précité consid. 2b).</w:t>
      </w:r>
    </w:p>
    <w:p>
      <w:r>
        <w:rPr>
          <w:b/>
        </w:rPr>
        <w:t>E. 7.3</w:t>
      </w:r>
    </w:p>
    <w:p>
      <w:r>
        <w:t>En l'espèce, C._______ est âgé de six ans, a d'abord vécu au Brésil avec sa mère et ne séjourne en Suisse de manière ininterrompue que depuis le mois de février 2008. Il n'a par ailleurs entretenu des relations avec son père que dans le cadre du droit de visite régulièrement exercé par ce dernier. Dans ces circonstances, force est d'admettre, d'une part, que la relation entre C._______ et son père n'est pas aussi étroite que si les intéressés vivaient en ménage commun. Les attaches unissant l'enfant à sa mère, qui en a la garde et l'autorité parentale, s'avèrent largement prépondérantes. D'autre part, les liens affectifs et économiques existant entre le père et son fils ne peuvent être considérés comme particulièrement forts. Objectivement, ils ne dépassent pas le cadre de ceux qui existent en général entre un père et son enfant, lorsque ceux-ci ne vivent pas sous le même toit (cf. arrêt du Tribunal fédéral 2A.10/2001 précité consid. 2c). Par ailleurs, la reconnaissance d'un droit de présence en Suisse en faveur de C._______ n'aurait de sens que si sa mère pouvait rester dans ce pays. Or, au vu des circonstances de l'espèce et au regard de la jurisprudence relative à l'art. 8 CEDH, on ne saurait étendre un tel droit à cette dernière dans le seul but de faciliter l'exercice du droit de visite de son fils. Le Tribunal arrive ainsi à la conclusion que les relations entretenues par C._______ et son père ne sont pas suffisantes à reléguer au second plan l'intérêt public à une politique restrictive en matière de police des étrangers et que l'ODM était donc fondé à refuser de donner son approbation à l'octroi d'une autorisation de séjour en sa faveur. Aussi, est-ce en vain que A._______ se prévaut de la nationalité portugaise de son fils pour prétendre au regroupement familial.</w:t>
      </w:r>
    </w:p>
    <w:p>
      <w:r>
        <w:rPr>
          <w:b/>
        </w:rPr>
        <w:t>E. 8</w:t>
      </w:r>
    </w:p>
    <w:p>
      <w:r>
        <w:t>Il reste ainsi à examiner si la situation de la prénommée est constitutive d'un cas de rigueur au sens de l'art. 13 let. f OLE.</w:t>
      </w:r>
    </w:p>
    <w:p>
      <w:r>
        <w:rPr>
          <w:b/>
        </w:rPr>
        <w:t>E. 8.1</w:t>
      </w:r>
    </w:p>
    <w:p>
      <w:r>
        <w:t>Selon l'art. 13 let. f OLE, ne sont pas comptés dans les nombres maximums les étrangers qui obtiennent une autorisation de séjour dans un cas personnel d'extrême gravité ou en raison de considérations de politique générale.</w:t>
      </w:r>
    </w:p>
    <w:p>
      <w:r>
        <w:rPr>
          <w:b/>
        </w:rPr>
        <w:t>E. 8.2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8.3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8.4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9</w:t>
      </w:r>
    </w:p>
    <w:p>
      <w:r>
        <w:t>En l'espèce, il ressort des indications fournies par A._______ à l'OCP, dont il n'y a pas de motif de remettre en cause la crédibilité, qu'elle a vécu en Suisse d'abord de 2002 à 2003, qu'elle a ensuite partagé son temps entre la Suisse et le Brésil durant les années 2005 à 2007 et qu'elle est finalement venue s'installer en Suisse au mois de février 2008. Après avoir vécu sans autorisation durant ses divers séjours dans ce pays, la recourante y réside, depuis le dépôt de sa requête du 12 décembre 2007, au bénéfice d'une simple tolérance cantonale, laquelle ne revêt qu'un caractère provisoire et aléatoire. De tels éléments ne sauraient être considérés comme constitutifs d'un cas personnel d'extrême gravité (cf. ATAF 2007/45 précité consid. 6.3 p. 593). Dans ces conditions, A._______ ne saurait tirer parti de la seule durée du temps passé en Suisse - qui ne s'étend que sur une période de deux ans et demi de séjour ininterrompu - pour bénéficier d'une exception aux mesures de limitation. L'intéressée se trouve à cet égard dans une situation comparable à celle de nombreux étrangers qui sont appelés à quitter la Suisse au terme d'un séjour autorisé ou non et qui, ne bénéficiant d'aucun traitement particulier, demeurent soumis aux mesures de limitation.</w:t>
      </w:r>
    </w:p>
    <w:p>
      <w:r>
        <w:rPr>
          <w:b/>
        </w:rPr>
        <w:t>E. 10</w:t>
      </w:r>
    </w:p>
    <w:p>
      <w:r>
        <w:t>Il convient dès lors examiner les critères d'évaluation qui, autres que la seule durée du séjour en Suisse, pourraient rendre le retour de la recourante dans son pays d'origine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10.1</w:t>
      </w:r>
    </w:p>
    <w:p>
      <w:r>
        <w:t>S'agissant de l'intégration de A._______, force est de constater qu'elle ne revêt aucun caractère exceptionnel. Bien que l'intéressée ait fait des efforts pour se prendre en charge et assumer son indépendance financière et qu'elle se soit bien comportée, le Tribunal ne saurait pour autant considérer qu'elle se soit créé, d'abord au travers de quelques séjours temporaires, puis durant son séjour ininterrompu de deux ans et demi en Suisse, des attaches à ce point profondes et durables avec ce pays qu'elle ne puisse plus envisager un retour au Brésil, pays dans lequel elle a passé la majeure partie de son existence, dans lequel elle est retournée à maintes reprises depuis sa première venue en Suisse en 2002 et dans lequel elle conserve encore des membres de sa famille proche. L'examen du dossier amène par ailleurs à constater que la recourante n'a pas exercé d'emploi durable durant ses divers séjours en Suisse, qu'elle y a, pour l'essentiel, travaillé à temps partiel dans l'économie domestique et que l'on ne saurait considérer qu'elle ait acquis dans ce pays des connaissances et des qualifications spécifiques telles qu'elle ne pourrait pas les mettre en pratique dans son pays d'origine, ni qu'elle ait fait preuve en Suisse d'une évolution professionnelle remarquable justifiant à ce titre l'admission d'un cas de rigueur au sens de l'art. 13 let. f OLE (cf. ATAF 2007/16 consid. 8.3 et jurisprudence citée).</w:t>
      </w:r>
    </w:p>
    <w:p>
      <w:r>
        <w:rPr>
          <w:b/>
        </w:rPr>
        <w:t>E. 10.2</w:t>
      </w:r>
    </w:p>
    <w:p>
      <w:r>
        <w:t>En outre, le Tribunal constate que le comportement de la recourante en Suisse n'est pas exempt de tout reproche. En effet, jusqu'au dépôt de sa demande d'autorisation de séjour, la recourante y a séjourné à plusieurs reprises de manière illégale. Même s'il ne faut pas exagérer l'importance des prescriptions de police des étrangers inhérentes à la condition de travailleur clandestin, il n'est néanmoins pas contradictoire de tenir compte de l'existence de telles infractions (cf. ATF 130 II précité consid. 5.2). Sur un autre plan, il convient de relever que A._______ a vécu au Brésil toute sa jeunesse et la plus grande partie de sa vie d'adulte, années qui apparaissent comme essentielles pour la formation de la personnalité et, partant, pour l'intégration sociale et culturelle (cf. ATF 123 II 125 consid. 5b/aa). Dans ces conditions, le Tribunal ne saurait considérer que son séjour ininterrompu de deux ans et demi en Suisse ait été suffisamment long pour la rendre totalement étrangère à son pays d'origine. Il s'impose de rappeler à ce propos que, dans sa jurisprudence constante, le Tribunal fédéral a considéré que même 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10.3</w:t>
      </w:r>
    </w:p>
    <w:p>
      <w:r>
        <w:t>La recourante allègue certes qu'un retour dans son pays d'origine équivaudrait à les plonger dans une situation personnelle d'extrême gravité. Le Tribunal n'ignore pas que le retour de l'intéressée au Brésil après quelques années passées en Suisse ne sera pas exempt de difficultés. Une exception aux mesures de limitation n'a toutefois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(ATAF 2007/16 consid. 10), on ne saurait tenir compte des circonstances générales (économiques, sociales, sanitaires) affectant l'ensemble de la population restée sur place, auxquelles la personne concernée sera également exposée à son retour, sauf si celle-ci soulève d'importants obstacles concrets propres à son cas particulier, ce qui n'est pas le cas en l'espèce. En considération de ce qui précède, le Tribunal arrive à la conclusion qu'au regard de la relative brièveté de son séjour en Suisse et de ses faibles attaches socio-professionnelles avec ce pays, la situation de A._______ n'est pas constitutive d'un cas personnel d'extrême gravité au sens de l'art. 13 let. f OLE.</w:t>
      </w:r>
    </w:p>
    <w:p>
      <w:r>
        <w:rPr>
          <w:b/>
        </w:rPr>
        <w:t>E. 11</w:t>
      </w:r>
    </w:p>
    <w:p>
      <w:r>
        <w:t>Il ressort de ce qui précède que la décision de l'ODM du 31 juillet 2009 est conforme au droit. En conséquence, le recours est rejeté. Vu l'issue de la cause, il y a lieu de mettre les frais de procédure à la charge de la recourante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