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C-5384/2009 vom 8. Juli 2010</w:t>
      </w:r>
    </w:p>
    <w:p>
      <w:r>
        <w:t>Bundesverwaltungsgericht, 2010-07-08, FR</w:t>
      </w:r>
    </w:p>
    <w:p>
      <w:r>
        <w:rPr>
          <w:b/>
        </w:rPr>
        <w:t xml:space="preserve">Quelle: </w:t>
      </w:r>
      <w:r>
        <w:t>https://mcp.opencaselaw.ch/entscheid/bvger_C-5384_2009</w:t>
      </w:r>
    </w:p>
    <w:p>
      <w:r>
        <w:t>FR: TAF C-5384/2009 du 8 juillet 2010</w:t>
      </w:r>
    </w:p>
    <w:p>
      <w:r>
        <w:t>IT: TAF C-5384/2009 del 8 luglio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Les intéressées ont qualité pour recourir (cf. art. 48 al. 1 PA). Leur recours, présenté dans la forme et les délais prescrits par la loi,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ATAF 2009/40 consid. 3.4 p. 563s.).</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 SPOP s'étant déclaré disposé à faire usage de l'art. 14 al. 2 LAsi en date du 27 octobre 2008.</w:t>
      </w:r>
    </w:p>
    <w:p>
      <w:r>
        <w:rPr>
          <w:b/>
        </w:rPr>
        <w:t>E. 4.1</w:t>
      </w:r>
    </w:p>
    <w:p>
      <w:r>
        <w:t>Le Tribunal a eu l'occasion de se prononcer récemment sur l'interprétation de l'art. 14 al. 2 LAsi (cf. ATAF 2009/40 consid. 5.2 p. 568ss). Il est arrivé à la conclusion que la notion de cas de rigueur grave au sens de cette disposition correspond à celle de cas individuel d'une extrême gravité existant en droit des étrangers à l'art. 30 al. 1 let. b LEtr, auparavant à l'art. 13 let. f de l'ordonnance du 6 octobre 1986 limitant le nombre des étrangers (OLE de 1986,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2009/40 consid. 6.1 p. 571, ATAF 2007/45 consid. 4.2 p. 589s.; ATF 130 II 39 consid. 3 p. 41s.).</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5.1</w:t>
      </w:r>
    </w:p>
    <w:p>
      <w:r>
        <w:t>A._______ est arrivée en Suisse le 1er octobre 2002 et y séjourne désormais depuis environ sept ans et demi (cf. art. 31 al. 1 let. e OASA). Il apparaît toutefois que sa demande d'asile a été définitivement rejetée le 5 décembre 2002 déjà, que suite à son mariage, elle a été autorisée à demeurer en Suisse jusqu'à droit connu sur la demande d'asile de son époux, qui a été rejetée sur recours le 16 avril 2004, et qu'ils se sont vu impartir un délai de départ au 15 juin 2004, auquel ils n'ont pas donné suite. Alors qu'un vol de retour avait été réservé pour eux le 11 juillet 2005, ils ont déposé une demande de réexamen le 6 juillet 2005, dans le cadre de laquelle ils ont pu rester en Suisse jusqu'au 3 octobre 2006 et qui a été écartée définitivement le 14 décembre 2006. A deux reprises, A._______ ne s'est pas présentée avec ses filles à l'aéroport pour prendre les vols qui leur avaient été réservés, le 29 novembre 2006 et le 22 janvier 2007. Les intéressés ont introduit une seconde demande de réexamen le 2 août 2007, procédure durant laquelle l'exécution de leur renvoi n'a toutefois pas été suspendue, de sorte que l'époux de la recourante a été renvoyé au Togo par vol du 10 septembre 2007. Cette dernière a depuis lors refusé de rejoindre volontairement son mari, tel que cela ressort de son dossier. Il apparaît ainsi que A._______ a tout fait pour prolonger son séjour en Suisse si bien qu'elle est malvenue de se prévaloir du fait qu'elle y réside depuis plus de sept ans. A cet égard, il faut par ailleurs relever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arrêt du Tribunal administratif fédéral C-4551/2008 du 23 décembre 2009 consid. 6.2.3 et références citées).</w:t>
      </w:r>
    </w:p>
    <w:p>
      <w:r>
        <w:rPr>
          <w:b/>
        </w:rPr>
        <w:t>E. 5.2</w:t>
      </w:r>
    </w:p>
    <w:p>
      <w:r>
        <w:t>L'intéressée a exercé une activité lucrative comme cueilleuse de champignons, d'octobre 2004 à juillet 2005, lorsqu'elle s'est vu interdire de travailler. Son ancien employeur s'est dit prêt à la réengager et elle bénéficie également de promesses d'embauche pour des heures de ménage. Elle a en outre suivi une formation dans le domaine de la santé. On peut ainsi retenir qu'elle a démontré sa capacité à s'insérer dans la vie professionnelle et, si on se fie au budget qu'elle a produit, il semblerait qu'elle soit en mesure d'être autonome financièrement (cf. art. 31 al. 1 let. d OASA). Il est à noter qu'au regard de l'art. 31 al. 5 OASA, on ne peut lui reprocher de ne pas avoir occupé un emploi plus tôt, vu l'interdiction de travail de trois mois de l'art. 43 al. 1 LAsi, suivie de sa grossesse, de son statut de mère d'un enfant en bas âge ainsi que de l'autonomie financière de la famille grâce aux revenus de son mari. Cependant, il n'en demeure pas moins que par son emploi, l'intéressée n'a pas acquis en Suisse des connaissances ou des qualifications telles qu'elle ne pourrait plus les mettre en pratique dans sa patrie ou qu'il faille considérer qu'elle a fait preuve d'une évolution professionnelle remarquable en Suisse, justifiant à elle seule l'admission d'un cas de rigueur au sens de l'art. 14 al. 2 LAsi (cf. sous l'ancien droit ATAF 2007/16 consid. 8.3 p. 200 et jurisprudence citée).</w:t>
      </w:r>
    </w:p>
    <w:p>
      <w:r>
        <w:rPr>
          <w:b/>
        </w:rPr>
        <w:t>E. 5.3</w:t>
      </w:r>
    </w:p>
    <w:p>
      <w:r>
        <w:t>Il ressort de son dossier que l'intéressée s'exprime bien en français, qu'elle a toujours fait preuve d'un comportement respectueux (cf. art. 31 al. 1 let. b OASA), qu'elle s'est engagée bénévolement dans les activités du centre où elle réside et qu'elle bénéficie de très nombreuses lettres de soutien. Toutefois, il faut rappeler qu'une bonne intégration ne suffit pas, à elle seule, à retenir l'existence d'un cas de rigueur. En l'occurrence, force est de constater que l'intégration socioprofessionnelle de A._______, comparée à celle de la moyenne des étrangers présents en Suisse depuis de nombreuses années, ne revêt aucun caractère exceptionnel. En effet, bien que le Tribunal ne remette nullement en cause les efforts d'intégration qu'elle a accomplis, il ne saurait pour autant considérer qu'elle se soit créé avec la Suisse des attaches à ce point profondes et durables qu'elle ne puisse plus raisonnablement envisager un retour dans son pays d'origine avec sa famille.</w:t>
      </w:r>
    </w:p>
    <w:p>
      <w:r>
        <w:rPr>
          <w:b/>
        </w:rPr>
        <w:t>E. 5.4</w:t>
      </w:r>
    </w:p>
    <w:p>
      <w:r>
        <w:t>Il convient de constater que A._______ est née et a vécu au Togo jusqu'à son départ pour la Suisse. Elle y a donc passé toute son enfance et sa jeunesse, soit les années qui apparaissent comme essentielles pour la formation de la personnalité et, partant, pour l'intégration sociale et culturelle (cf. ATF 123 II 125 consid. 4 p. 128ss; arrêt du Tribunal fédéral 2A.718/2006 du 21 mars 2007 consid. 3). Dans ces circonstances, on ne saurait considérer que son séjour sur le territoire suisse, où elle est arrivée à l'âge de 20 ans, ait été long au point de la rendre totalement étrangère à sa patrie. Quant à ses filles, qui sont nées en Suisse, elles sont actuellement âgées de sept et quatre ans, et B._______a commencé sa scolarité en août 2007. Cependant, en raison de leur jeune âge, elles demeurent fortement liées à leur mère, qui les imprègne de son mode de vie et de sa culture. Leur intégration au milieu socioculturel suisse n'est par conséquent pas si profonde qu'elles ne pourraient s'adapter à leur patrie (cf. ATAF 2007/16 consid. 5.3 p. 196).</w:t>
      </w:r>
    </w:p>
    <w:p>
      <w:r>
        <w:rPr>
          <w:b/>
        </w:rPr>
        <w:t>E. 5.5</w:t>
      </w:r>
    </w:p>
    <w:p>
      <w:r>
        <w:t>A n'en pas douter, le retour de A._______ et de ses filles au Togo après un séjour de plusieurs années en Suisse ne sera pas exempt de difficultés.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arrêts du Tribunal administratif fédéral C-348/2006 du 15 octobre 2009 consid. 5.4.1 et C-2894/2007 du 11 novembre 2009 consid. 8.2 et les références citées).</w:t>
      </w:r>
    </w:p>
    <w:p>
      <w:r>
        <w:rPr>
          <w:b/>
        </w:rPr>
        <w:t>E. 5.6</w:t>
      </w:r>
    </w:p>
    <w:p>
      <w:r>
        <w:t>En l'occurrence, A._______ a fait valoir qu'elle souffre depuis 2007 d'un état de stress post-traumatique, d'un épisode dépressif sévère sans symptômes psychotiques, d'un statut de victime de violences et d'un manque de repos et de loisirs, pour lesquels elle nécessite une psychothérapie régulière, un traitement médicamenteux et un cadre de vie stable et sécurisant. Il apparaît toutefois que les problèmes médicaux présentés par l'intéressée ont déjà été invoqués dans le cadre de la demande de réexamen de sa décision de refus d'asile du 2 août 2007 et qu'ils n'ont pas été considérés comme faisant obstacle à l'exécution de son renvoi (cf. décision de l'ODM du 10 septembre 2007). Sans remettre en cause les difficultés auxquelles l'intéressée se trouve confrontée, le Tribunal estime également que les troubles de santé dont elle souffre ne justifient pas l'octroi d'une autorisation de séjour. En effet, même si, dans l'ensemble, les infrastructures médicales au Togo restent encore très réduites, il existe plusieurs institutions à Lomé qui prennent en charge les patients souffrant de troubles psychiques, dans lesquelles l'intéressée pourra poursuivre son traitement, et des médicaments antidépresseurs sont disponibles dans ce pays (cf. Organisation suisse d'aide aux réfugiés, Togo : Behandlungsmöglichkeiten von HIV/Aids und Schizophrenie, 11 juin 2008, ch. 3; World Health Organization, Mental Health Atlas 2005, Togo). Enfin, il ressort du dernier certificat médical produit que les troubles psychiques de l'intéressée sont accentués par ses conditions de vie précaires et la crainte d'un retour dans son pays, et que l'exacerbation des symptômes augmente le risque suicidaire. Or, cette situation peut être couramment observée chez les personnes confrontées à l'imminence d'un renvoi ou devant faire face à l'incertitude dans laquelle elles se trouvent par rapport à leur statut et ne saurait constituer, en tant que telle, un motif d'admettre un cas de rigueur (cf. à cet égard les arrêts du Tribunal administratif fédéral C-1545/2008 du 8 juillet 2008 consid. 4.3 et C-1111/2006 du 17 avril 2008 consid. 3.5 et les arrêts du Tribunal fédéral 2A.512/2006 du 18 octobre 2006, 2A.474/2001 du 15 février 2002 et 2A.180/2000 du 14 août 2000).</w:t>
      </w:r>
    </w:p>
    <w:p>
      <w:r>
        <w:rPr>
          <w:b/>
        </w:rPr>
        <w:t>E. 5.7</w:t>
      </w:r>
    </w:p>
    <w:p>
      <w:r>
        <w:t>S'agissant d'un retour au Togo, les recourantes invoquent qu'elles n'y seraient pas en sécurité et qu'elles devraient fuir dans un pays voisin, comme l'a fait D._______. Il faut toutefois préciser que la reconnaissance d'un cas de rigueur ne tend pas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(cf. ATAF 2007/44 consid. 5.3 p. 583 et jurisprudence citée). Dans la présente procédure, ce sont les raisons exclusivement humanitaires qui sont déterminantes, sans que cela n'exclue de prendre en considération les difficultés que les recourantes rencontreraient dans leur pays du point de vue personnel, familial et économique (cf. ATF 123 II 125 consid. 3 p. 128). A ce propos, il sied de rappeler que la situation sécuritaire au Togo de A._______ et D._______ a déjà été examinée dans le cadre de leurs demandes d'asile, qui ont été rejetées, tout comme les demandes de réexamen ultérieures, et que l'exécution de leur renvoi a été jugée licite et raisonnablement exigible. De plus, comme vu ci-dessus, le départ de Suisse des recourantes ne présenterait pas de rigueur particulière sur le plan socioprofessionnel, ni d'un point de vue familial puisque celles-ci n'ont aucune parenté en Suisse et que D._______ a déjà été rapatrié au Togo.</w:t>
      </w:r>
    </w:p>
    <w:p>
      <w:r>
        <w:rPr>
          <w:b/>
        </w:rPr>
        <w:t>E. 5.8</w:t>
      </w:r>
    </w:p>
    <w:p>
      <w:r>
        <w:t>En conséquence, l'examen de l'ensemble des éléments de la présente cause amène le Tribunal à la conclusion que les recourantes ne peuvent se prévaloir d'un niveau d'intégration particulièrement poussé de sorte qu'elles ne se trouvent pas dans un cas individuel d'une extrême gravité au sens des art. 14 al. 2 LAsi et 31 OASA.</w:t>
      </w:r>
    </w:p>
    <w:p>
      <w:r>
        <w:rPr>
          <w:b/>
        </w:rPr>
        <w:t>E. 6</w:t>
      </w:r>
    </w:p>
    <w:p>
      <w:r>
        <w:t>Dans son courrier du 27 mai 2010, A._______ a soutenu que sa situation était similaire à celle d'une mère de famille célibataire ayant deux enfants en bas âge, pour laquelle l'existence d'un cas de rigueur avait été reconnue dans un arrêt du Tribunal du 15 mars 2010. Il faut toutefois relever une différence importante entre les deux cas, à savoir que dans l'affaire citée, l'intéressée bénéficiait d'une admission provisoire depuis octobre 2003 et pouvait donc se prévaloir d'un séjour régulier de plus de six ans en Suisse, alors que la recourante a l'ordre de quitter la Suisse depuis le 16 avril 2004, à l'exception de la période du 6 juillet 2005 au 3 octobre 2006 pendant laquelle elle a été autorisée à y demeurer provisoirement, et qu'elle ne s'est pas présentée, à deux reprises, à l'aéroport pour prendre l'avion à destination de son pays conformément aux réservations qui avaient été faites pour elle. De plus, dans le cas invoqué, l'intéressée pouvait se prévaloir de liens étroits avec la Suisse puisqu'un de ses enfants en avait la nationalité et l'autre était d'un père français vivant sur territoire helvétique, tandis qu'en l'espèce, A._______ n'a aucun lien familial en Suisse et que son mari, et père de ses enfants, a déjà été rapatrié au Togo. Le Tribunal estime ainsi que la situation des recourantes diverge du cas cité. Aussi est-ce à bon droit que l'autorité inférieure a refusé de donner son approbation à l'octroi de l'autorisation de séjour sollicitée.</w:t>
      </w:r>
    </w:p>
    <w:p>
      <w:r>
        <w:rPr>
          <w:b/>
        </w:rPr>
        <w:t>E. 7</w:t>
      </w:r>
    </w:p>
    <w:p>
      <w:r>
        <w:t>Il ressort de ce qui précède que, par sa décision du 23 juillet 2009, l'ODM n'a ni violé le droit fédéral, ni constaté des faits pertinents de manière inexacte ou incomplète ; en outre, la décision attaquée n'est pas inopportune (cf. art. 49 PA). En conséquence, le recours doit être rejeté.</w:t>
      </w:r>
    </w:p>
    <w:p>
      <w:r>
        <w:rPr>
          <w:b/>
        </w:rPr>
        <w:t>E. 8</w:t>
      </w:r>
    </w:p>
    <w:p>
      <w:r>
        <w:t>Etant donné que les recourantes ont été mises au bénéfice de l'assistance judiciaire, il n'est pas perçu de frais de procédure (cf. art. 65 al. 1 PA).</w:t>
      </w:r>
    </w:p>
    <w:p>
      <w:r>
        <w:rPr>
          <w:b/>
        </w:rPr>
        <w:t>E. 9</w:t>
      </w:r>
    </w:p>
    <w:p>
      <w:r>
        <w:t>Me Charlotte Iselin ayant été désignée comme avocate d'office, il y a lieu de lui allouer une indemnité afférente aux frais de représentation (cf. art. 65 al. 3 PA et art. 9, 10, 12 et 14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que Me Iselin a accompli en sa qualité de mandataire, le Tribunal estime, au regard des art. 8ss FITAF, que le versement d'une indemnité à titre d'honoraires et de débours s'élevant à Fr. 1'400.-,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