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C-5380/2012 vom 18. August 2014</w:t>
      </w:r>
    </w:p>
    <w:p>
      <w:r>
        <w:t>Bundesverwaltungsgericht, 2014-08-18, DE</w:t>
      </w:r>
    </w:p>
    <w:p>
      <w:r>
        <w:rPr>
          <w:b/>
        </w:rPr>
        <w:t xml:space="preserve">Quelle: </w:t>
      </w:r>
      <w:r>
        <w:t>https://mcp.opencaselaw.ch/entscheid/bvger_C-5380_2012</w:t>
      </w:r>
    </w:p>
    <w:p>
      <w:r>
        <w:t>FR: TAF C-5380/2012 du 18 août 2014</w:t>
      </w:r>
    </w:p>
    <w:p>
      <w:r>
        <w:t>IT: TAF C-5380/2012 del 18 agosto 2014</w:t>
      </w:r>
    </w:p>
    <w:p>
      <w:pPr>
        <w:pStyle w:val="Heading2"/>
      </w:pPr>
      <w:r>
        <w:t>Regeste</w:t>
      </w:r>
    </w:p>
    <w:p>
      <w:r>
        <w:t>Reisedokumente für ausländische Personen (Übriges)</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des BFM, welche die Ausstellung von Reisedokumenten für ausländische Personen betreffen (vgl. Art. 59 AuG [SR 142.20]). Das Bundesverwaltungsgericht entscheidet in der vorliegenden Angelegenheit endgültig (Art. 83 Bst. c Ziff. 6 BGG).</w:t>
      </w:r>
    </w:p>
    <w:p>
      <w:r>
        <w:rPr>
          <w:b/>
        </w:rPr>
        <w:t>E. 1.2</w:t>
      </w:r>
    </w:p>
    <w:p>
      <w:r>
        <w:t>Gemäss Art. 37 VGG richtet sich das Verfahren vor dem Bundesverwaltungsgericht nach dem VwVG, soweit das Gesetz nichts anderes bestimmt.</w:t>
      </w:r>
    </w:p>
    <w:p>
      <w:r>
        <w:rPr>
          <w:b/>
        </w:rPr>
        <w:t>E. 1.3</w:t>
      </w:r>
    </w:p>
    <w:p>
      <w:r>
        <w:t>Die Beschwerdeführerin ist gemäss Art. 48 Abs. 1 VwVG zur Erhebung des Rechtsmittels legitimiert.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sowie BVGE 2012/21 E. 5.1 je mit Hinweisen).</w:t>
      </w:r>
    </w:p>
    <w:p>
      <w:r>
        <w:rPr>
          <w:b/>
        </w:rPr>
        <w:t>E. 3</w:t>
      </w:r>
    </w:p>
    <w:p>
      <w:r>
        <w:t>Am 1. Dezember 2012 trat die neue Verordnung vom 14. November 2012 über die Ausstellung von Reisedokumenten für ausländische Personen (RDV, SR 143.5) in Kraft, welche die bisherige RDV von 2010 ersetzt. Gemäss der Übergangsbestimmungen der RDV gilt für die im Zeitpunkt des Inkrafttretens der neuen Verordnung hängigen Verfahren um Ausstellung eines Reisedokuments das neue Recht. Vorliegend findet daher die neue RDV Anwendung (vgl. Urteil des BVGer C-6582/2012 vom 11. März 2014 E. 3), deren hier relevante Bestimmungen inhaltlich allerdings gegenüber der alten RDV keine (wesentlichen) Änderungen erfahren haben.</w:t>
      </w:r>
    </w:p>
    <w:p>
      <w:r>
        <w:rPr>
          <w:b/>
        </w:rPr>
        <w:t>E. 4.1</w:t>
      </w:r>
    </w:p>
    <w:p>
      <w:r>
        <w:t>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4 Abs. 1 RDV).</w:t>
      </w:r>
    </w:p>
    <w:p>
      <w:r>
        <w:rPr>
          <w:b/>
        </w:rPr>
        <w:t>E. 4.2</w:t>
      </w:r>
    </w:p>
    <w:p>
      <w:r>
        <w:t>Die Beschwerdeführerin ist seit August 2010 im Besitze einer Niederlassungsbewilligung und kann somit grundsätzlich einen Anspruch auf Abgabe eines schweizerischen Ersatzreisepapiers geltend machen. Unabdingbare Voraussetzung für die Abgabe eines Passes für eine ausländische Person ist jedoch stets die Schriftenlosigkeit der betreffenden Person.</w:t>
      </w:r>
    </w:p>
    <w:p>
      <w:r>
        <w:rPr>
          <w:b/>
        </w:rPr>
        <w:t>E. 4.3</w:t>
      </w:r>
    </w:p>
    <w:p>
      <w:r>
        <w:t>Gemäss der Legaldefinition von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im Rah­men der Ge­suchsprüfung durch das BFM festgestellt (Art. 10 Abs. 4 RDV).</w:t>
      </w:r>
    </w:p>
    <w:p>
      <w:r>
        <w:rPr>
          <w:b/>
        </w:rPr>
        <w:t>E. 4.4</w:t>
      </w:r>
    </w:p>
    <w:p>
      <w:r>
        <w:t>Aus den Akten ergibt sich, dass die Beschwerdeführerin zurzeit kein gültiges Reisepapier besitzt. Damit eine Rückkehr in den Heimatstaat jederzeit möglich bleibt, müssen ausländische Personen während ihres Aufent­haltes in der Schweiz im Besitze eines gültigen, nach Art. 13 Abs. 1 AuG an­erkannten Ausweis­papiers sein (Peter Uebersax, Einreise und An­wesenheit, in: Aus­länderrecht, Eine umfassende Darstellung der Rechtsstellung von Aus­länderinnen und Ausländern in der Schweiz - von A(syl) bis Z(ivil­recht), 2. Auflage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 i.V.m. Art. 8 der Verordnung vom 24. Oktober 2007 über Zulassung, Aufenthalt und Erwerbstätigkeit [VZAE, SR 142.201]).</w:t>
      </w:r>
    </w:p>
    <w:p>
      <w:r>
        <w:rPr>
          <w:b/>
        </w:rPr>
        <w:t>E. 5.1</w:t>
      </w:r>
    </w:p>
    <w:p>
      <w:r>
        <w:t>Vorliegend ist demnach zu prüfen, ob die Vorinstanz hinsichtlich der Beschwerdeführerin zu Recht die Schriftenlosigkeit - als unabdingbare Voraussetzung für die Ausstellung eines Reisedokuments - verneint hat, indem sie sowohl die Möglichkeit der Beschaffung eines heimatlichen Reisepasses (vgl. Art. 10 Abs. 1 Bst. b RDV) als auch die Zumutbarkeit entsprechender Bemühungen bei den zuständigen heimatlichen Behörden (vgl. Art. 10 Abs. 1 Bst. a RDV) als gegeben erachtete.</w:t>
      </w:r>
    </w:p>
    <w:p>
      <w:r>
        <w:rPr>
          <w:b/>
        </w:rPr>
        <w:t>E. 5.2</w:t>
      </w:r>
    </w:p>
    <w:p>
      <w:r>
        <w:t>Die Frage der Zumutbarkeit, mithin diejenige, ob die Beschaffung von Reisedoku­menten bei den Heimatbehörden von den betreffenden Personen verlangt werden kann, ist in diesem Zusammenhang nicht nach subjektiven, sondern nach objek­tiven Massstäben zu beurteilen (vgl. Urteil des BGer 2A.335/2006 vom 18. Oktober 2006 E. 2.1 mit Hinweis).</w:t>
      </w:r>
    </w:p>
    <w:p>
      <w:r>
        <w:rPr>
          <w:b/>
        </w:rPr>
        <w:t>E. 5.3</w:t>
      </w:r>
    </w:p>
    <w:p>
      <w:r>
        <w:t>Art. 10 Abs. 3 RDV weist darauf hin, dass bei schutzbedürftigen - d.h. Personengruppen, welche vom Bundesrat nach bestimmten Kriterien klar definiert werden (vgl. Art. 66 f. AsylG) - und asylsuchenden Personen im Hinblick auf eine potentielle Gefährdungslage eine Kontaktaufnahme mit den zuständigen Behörden des Heimat- oder Herkunftsstaates nicht verlangt werden kann. Dasselbe gilt im Übrigen auch für anerkannte Flüchtlinge sowie gemäss den diesbezüglichen Weisungen sowie langjähriger Praxis des BFM auch in Bezug auf Personen, welche infolge Unzulässigkeit des Wegweisungsvollzugs (nach Massgabe von Art. 83 Abs. 1 i.V.m. Abs. 3 AuG) vorläufig aufgenommen wurden (vgl. Urteil des BVGer C 6582/2012 E. 5.4 mit Hinweis). Die Beschwerdeführerin, welche im Dezember 1995 in Begleitung ihrer jüngeren Schwester auf legalem Wege in die Schweiz eingereist war, hat hierzulande nie ein Asylverfahren durchlaufen und verfügt heute über eine Niederlassungsbewilligung. Sie wurde insbesondere nicht in die Flüchtlingseigenschaft ihres Ehemannes, den sie im März 2005 geheiratet hat und von dem sie seit bald drei Jahren gerichtlich getrennt lebt, miteinbezogen. Sie gehört damit nicht einer der obgenannten Personenkategorien an.</w:t>
      </w:r>
    </w:p>
    <w:p>
      <w:r>
        <w:rPr>
          <w:b/>
        </w:rPr>
        <w:t>E. 5.4</w:t>
      </w:r>
    </w:p>
    <w:p>
      <w:r>
        <w:t>Daraus ist zu schliessen, dass von der Beschwerdeführerin eine Kontaktaufnahme mit den heimatlichen Behörden im Hinblick auf die Beschaffung von Reisedokumenten verlangt werden kann.</w:t>
      </w:r>
    </w:p>
    <w:p>
      <w:r>
        <w:rPr>
          <w:b/>
        </w:rPr>
        <w:t>E. 5.4.1</w:t>
      </w:r>
    </w:p>
    <w:p>
      <w:r>
        <w:t>Die Beschwerdeführerin macht in diesem Zusammenhang jedoch geltend, als Tibeterin könne sie die Volksrepublik China nicht als ihren Heimatstaat akzeptieren. Da Tibet im Jahre 1959 von China widerrechtlich besetzt worden sei und die Repression gegenüber den Tibetern seither massiv zugenommen habe, könne von ihr nicht verlangt werden, bei der chinesischen Botschaft ein chinesisches Reisedokument zu beantragen. Zudem sei sie kein Kind von chinesischen Staatsbürgern, seien doch ihre Eltern 1959 unabhängig voneinander und noch vor der Annexion durch die Volksrepublik China aus Tibet nach Indien geflüchtet. Aus diesem Grunde hätten sie nie die chinesische Staatsbürgerschaft besessen und seien heute noch tibetische Staatsangehörige mit Wohnsitz in Indien. Im Weitern wirft die Beschwerdeführerin der Vorinstanz vor, den schwierigen politischen Hintergrund der Region Tibet auszublenden, indem sie Tibet offiziell als Teil der Volksrepublik China und sie als chinesische Staatsangehörige bezeichne.</w:t>
      </w:r>
    </w:p>
    <w:p>
      <w:r>
        <w:rPr>
          <w:b/>
        </w:rPr>
        <w:t>E. 5.4.2</w:t>
      </w:r>
    </w:p>
    <w:p>
      <w:r>
        <w:t>Gemäss der Aktenlage ist die Beschwerdeführerin tibetischer Ethnie. Die Zugehörigkeit Tibets zur Volksrepublik China ist allerdings um­stritten. Da der Staat Tibet seit der Annektierung durch die Volks­republik China heute nicht mehr existiert, stellt sich die Frage nach der Staatsangehörigkeit der Einwohner bzw. deren Nachfahren des ehe­maligen Tibets. Während die tibetische Regierung im Exil konsequent die Auffassung vertritt, Tibet sei seit dem Einmarsch Chinas in den Jahren 1949/50 in den damals unabhängigen Staat illegal besetzt, besteht die Volksrepublik China darauf, dass ihre Beziehungen zu Tibet rein innenpolitischer Natur seien, da Tibet seit Jahrhunderten integraler Bestandteil Chinas gewesen und bis heute geblieben sei. Die Schweiz anerkennt den chinesischen Alleinver­tretungsanspruch über Tibet und sie teilt auch die Auffassung der meisten Staaten der internationalen Gemeinschaft, wonach Tibet als autonome Region im Rang einer Provinz ein integraler Bestandteil der Volksrepublik China ist (vgl. Bericht der Aussenpolitischen Kommissionen des National­rates vom 4. April 2004 und des Ständerates vom 7. September 2004 zur Petition Schweizer Tibet-Organisationen, zitiert in EMARK 2006 Nr. 1 E. 4.4). Wie das BFM zu Recht festgestellt hat, handelt es sich demnach bei den Bewohnern des Gebiets von Tibet respektive deren Nachfahren, unter Vorbehalt des Staatsangehörigkeitsgesetzes der Volksrepublik China vom 10. September 1980 ("Nationality Law of the People's Republic of China", zu finden im Internet unter: www.china.org.cn/english/LivinginChina/184710.htm), um chinesische Staatsbürger. Zur Frage der Staatsangehörigkeit von im Exil lebenden Tibetern hat die Schweizerische Asylrekurskommission (ARK) in EMARK 2005 Nr. 1 festgehalten, dass auch bei diesen Gesuchstellern tibetischer Ethnie vorab auf eine chinesische Staatsangehörigkeit zu schliessen sei. Art. 5 des fraglichen Staatsangehörigkeitsgesetzes sieht denn auch vor, dass eine im Ausland geborene Person die chinesische Staatsangehörigkeit besitzt, sofern mindestens ein Elternteil chinesischer Staatsbürger ist. Dies trifft hingegen nicht zu für ein Kind, bei welchem mindestens ein Elternteil im Ausland sesshaft ist und welches mit der Geburt eine ausländische Staatsangehörigkeit erworben hat, da das chinesische Recht doppelte Staatsangehörigkeit verbietet (vgl. zum Ganzen Urteil des BVGer C 355/2013 vom 19. August 2013 E. 7.1 mit Hinweis auf C-1048/2006 vom 21. Juli 2010 E. 5; vgl. auch C-6582/2012 E. 5.6).</w:t>
      </w:r>
    </w:p>
    <w:p>
      <w:r>
        <w:rPr>
          <w:b/>
        </w:rPr>
        <w:t>E. 5.4.3</w:t>
      </w:r>
    </w:p>
    <w:p>
      <w:r>
        <w:t>Aufgrund der Akten ergeben sich keinerlei Hinweise für die Annahme, wonach die Beschwerdeführerin bei Geburt oder in der Zwischenzeit eine andere (namentlich die indische) Staatsangehörigkeit erlangt hätte. Sie ist somit aufgrund ihrer Abstammung als Staatsangehörige der Volksrepublik China und nicht, wie behauptet, als tibetische Staatsangehörige zu betrachten (vgl. auch Urteil des BVGer C 4804/2011 vom 5. Dezember 2013 E. 4.1), weshalb die Beantragung eines heimatlichen Reisepasses bei der Vertretung der Volksrepublik China zu erfolgen hätte. In diesem Zusammenhang hat das Bundesverwaltungsgericht im Weitern festgehalten, die für die Ausstellung eines chinesischen Reisepapiers notwendigen Schritte könnten auch von der Schweiz aus unternommen werden (vgl. C 4804/2011 E. 4.3). Dabei obliegt es der Beschwerdeführerin, die von der heimatlichen Botschaft verlangten notwendigen Anforderungen zur Ausstellung eines Passes zu erfüllen.</w:t>
      </w:r>
    </w:p>
    <w:p>
      <w:r>
        <w:rPr>
          <w:b/>
        </w:rPr>
        <w:t>E. 5.5</w:t>
      </w:r>
    </w:p>
    <w:p>
      <w:r>
        <w:t>Nach dem Gesagten fehlt es an objektiven Gründen für die Annahme der Unzumutbarkeit nach Art. 10 Abs. 1 Bst. a RDV. Im Weiteren kann auch nicht davon ausgegangen werden, dass die Beschaffung eines Reisedokumentes für die Beschwerdeführerin unmöglich im Sinne von Art. 10 Abs. 1 Bst. b RDV ist. Die von ihr hiergegen erhobenen Einwände sind rein spekulativ, und aus den Akten ergeben sich keine Anhaltspunkte dafür, dass sie bereits Schritte zur Beschaffung eines (chinesischen) Reisepapiers unternommen hätte, welche erfolglos geblieben wären. In der zu den Akten gereichten Lageanalyse der SFH wird gestützt auf mehrere Quellen geltend gemacht, die chinesischen Behörden würden aktuell keine Rei­sepässe für Tibeterinnen und Tibeter ausstellen, beziehungsweise tibetische Personen müssten ein kompliziertes und schwieriges Verfahren durchlaufen, um einen Reisepass zu erhalten (vgl. Schweizerische Flüchtlingshilfe, Adrian Schuster, China: Registrierung einer in Indien in einem Flüchtlingslager geborenen Tibeterin in China, Auskunft der SFH-Länderanalyse, Bern 4. März 2013, S. 5). Aus diesen Auskünften kann jedoch nicht geschlossen werden, dass die Reisepapierbeschaffung für Personen tibetischer Ethnie generell und für unabsehbare Zeit unmöglich ist, weshalb die von der Beschwerdeführerin daraus gezogene Schlussfolgerung, die chinesischen Behörden würden ihr die Ausstellung eines Reisepapiers ohnehin verweigern, nicht geteilt werden kann (vgl. C 4804/2011 E. 4.4).</w:t>
      </w:r>
    </w:p>
    <w:p>
      <w:r>
        <w:rPr>
          <w:b/>
        </w:rPr>
        <w:t>E. 5.6</w:t>
      </w:r>
    </w:p>
    <w:p>
      <w:r>
        <w:t>Zusammenfassend ist festzuhalten, dass zum heutigen Zeitpunkt keine Umstände vorliegen, aufgrund derer die Beschwerdeführerin als schriftenlos im Sinne von Art. 10 Abs. 1 RDV anzusehen wäre. Auch die weiteren Ausführungen und eingereichten Beweismittel auf Beschwerdeebene sind nicht geeignet, zu einer von der Vorinstanz abweichenden rechtlichen Würdigung zu gelangen.</w:t>
      </w:r>
    </w:p>
    <w:p>
      <w:r>
        <w:rPr>
          <w:b/>
        </w:rPr>
        <w:t>E. 6</w:t>
      </w:r>
    </w:p>
    <w:p>
      <w:r>
        <w:t>Die Vorinstanz hat demzufolge der Beschwerdeführerin zu Recht die Ausstellung eines schweizerischen Ersatzreisepapiers verweigert. Die angefochtene Verfügung erweist sich somit im Lichte von Art. 49 VwVG als rechtmässig und die Beschwerde ist dementsprechend abzuweisen.</w:t>
      </w:r>
    </w:p>
    <w:p>
      <w:r>
        <w:rPr>
          <w:b/>
        </w:rPr>
        <w:t>E. 7</w:t>
      </w:r>
    </w:p>
    <w:p>
      <w:r>
        <w:t>Das Gesuch um Gewährung der unentgeltlichen Prozessführung samt Rechtsverbeiständung im Sinne von Art. 65 Abs. 1 und 2 VwVG, dessen Beurteilung mit Instruktionsverfügung vom 16. August 2013 auf einen späteren Zeitpunkt verwiesen wurde, ist abzuweisen, da der Beschwerde bereits im Zeitpunkt ihrer Einreichung keine Aussicht auf Erfolg zugesprochen werden konnte (vgl. Art. 65 Abs. 1 VwVG). Dementsprechend sind die Verfahrenskosten, welche auf Fr. 800.- festzusetzen sind, der Beschwerdeführerin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