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C-5379/2009 vom 28. März 2011</w:t>
      </w:r>
    </w:p>
    <w:p>
      <w:r>
        <w:t>Bundesverwaltungsgericht, 2011-03-28, DE</w:t>
      </w:r>
    </w:p>
    <w:p>
      <w:r>
        <w:rPr>
          <w:b/>
        </w:rPr>
        <w:t xml:space="preserve">Quelle: </w:t>
      </w:r>
      <w:r>
        <w:t>https://mcp.opencaselaw.ch/entscheid/bvger_C-5379_2009</w:t>
      </w:r>
    </w:p>
    <w:p>
      <w:r>
        <w:t>FR: TAF C-5379/2009 du 28 mars 2011</w:t>
      </w:r>
    </w:p>
    <w:p>
      <w:r>
        <w:t>IT: TAF C-5379/2009 del 28 marzo 2011</w:t>
      </w:r>
    </w:p>
    <w:p>
      <w:pPr>
        <w:pStyle w:val="Heading2"/>
      </w:pPr>
      <w:r>
        <w:t>Regeste</w:t>
      </w:r>
    </w:p>
    <w:p>
      <w:r>
        <w:t>Invaliditätsbemessung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Die Beschwerde wurde frist- und formgerecht eingereicht (vgl. Art. 60 des Bundesgesetzes vom 6. Oktober 2000 über den Allgemeinen Teil des Sozialversicherungsrechts [ATSG, SR 830.1] und Art. 52 Abs. 1 VwVG). Als Adressatin der angefochtenen Verfügung vom 28. Juli 2009 (act. 61) ist die Beschwerdeführerin berührt und hat ein schutzwürdiges Interesse an deren Aufhebung oder Änderung (vgl. Art. 59 ATSG). Nachdem auch der Kostenvorschuss fristgerecht geleistet worden war (B-act. 8), ergibt sich zusammenfassend, dass sämtliche Prozessvoraussetzungen erfüllt sind. Auf die Beschwerde ist deshalb einzutreten.</w:t>
      </w:r>
    </w:p>
    <w:p>
      <w:r>
        <w:rPr>
          <w:b/>
        </w:rPr>
        <w:t>E. 1.3</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1.4</w:t>
      </w:r>
    </w:p>
    <w:p>
      <w:r>
        <w:t>Anfechtungsobjekt bildet die Verfügung der Vorinstanz vom 28. Juli 2009 (act. 61), mit welcher das Leistungsbegehren der Beschwerdeführerin auf eine IV-Rente abgewiesen wurde. Streitig und zu prüfen ist der Rentenanspruch der Beschwerdeführerin und in diesem Zusammenhang insbesondere, ob der Sachverhalt in medizinischer Hinsicht rechtsgenüglich abgeklärt und gewürdigt worden ist.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Die Beschwerdeführerin besitzt die deutsche Staatsbürgerschaft und wohnt in Deutschland,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und die Be­rechnung der Rentenhöhe auch nach dem Inkrafttreten des FZA nach schweizerischem Recht (BGE 130 V 253 E. 2.4).</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ist der Leistungsanspruch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sodass die zur altrechtlichen Regelung ergangene Rechtsprechung weiterhin massgebend ist (vgl. Urteil des Bundesgerichts [im Folgenden: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In Fällen, in denen der Versicherungsfall vor dem 1. Januar 2008 eintrat resp. die einjährige gesetzliche Wartezeit (vgl. E. 2.4 2. Absatz hiernach) vor diesem Zeitpunkt zu laufen begann und im Jahre 2008 erfüllt wurde, gilt unter der Voraussetzung, dass die Anmeldung spätestens am 31. Dezember 2008 eingereicht wurde, das alte Recht (vgl. zum Ganzen Rundschreiben Nr. 253 des Bundesamtes für Sozialversicherungen vom 12. Dezember 2007 [5. IV-Revision und Intertemporalrecht]). Im vor­liegenden Verfahren fin­den demnach grundsätzlich jene Vor­schriften Anwendung, die bei Ein­tritt des Versicherungsfalles, spätestens jedoch bei Erlass der Verfü­gung vom 28. Juli 2009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 und der Schweiz, so­fern sie in einem Mit­gliedstaat der EU Wohnsitz haben (BGE 130 V 253 E. 2.3 und 3.1). Nach der Recht­sprechung des Eid­genössischen Versicherungsgerichts (EVG; seit 1. Januar 2007: BGer) stellt diese Regelung nicht eine blosse Auszah­lungsvorschrift, sondern eine be­sondere Anspruchsvoraussetzung dar (BGE 121 V 275 E. 6c). Nach den Vor­schriften der 4. IV-Revision entsteht der Rentenanspruch frühestens in dem Zeit­punkt, in dem die versicherte Person mindestens zu 40 % bleibend er­werbsunfähig (Art. 7 ATSG) geworden ist oder während eines Jahres ohne wesentli­chen Unterbruch durch­schnittlich mindes­tens zu 40 %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2.5</w:t>
      </w:r>
    </w:p>
    <w:p>
      <w:r>
        <w:t>Nach Art. 48 IVG (mit Wirkung ab 1. Januar 2008 durch Ziff. I des IVG vom 6. Okto­ber 2006 aufgehoben [5. IV-Revision; AS 2007 5129]) er­lischt der Anspruch auf Nachzahlung mit dem Ablauf von fünf Jahren seit Ende des Monats, für welchen die Leistung geschuldet war (Abs. 1). Meldet sich jedoch ein Versicherter mehr als zwölf Monate nach Ent­stehen des Anspruchs zum Leistungsbezug, so werden die Leis­tungen lediglich für die zwölf der Anmeldung vorangehenden Monate ausge­richtet. Weitergehende Nachzahlungen werden erbracht, wenn der Ver­sicherte den anspruchsbegründenden Sachverhalt nicht ken­nen konn­te und die Anmeldung innert zwölf Monaten seit Kenntnis­nahme vor­nimmt (Abs. 2). Vorliegend ist demnach zu prüfen, ob und in welchem Umfang die Beschwerdeführerin seit dem 29. Februar 2007, das heisst zwölf Monate vor der Anmeldung zum Leistungsbesuch (vgl. Bst. B. hiervor), Anspruch auf IV-Leistungen hatte oder ob ein solcher An­spruch danach bis zum Erlass der an­gefochtenen Ver­fügung vom 28. Juli 2009 entstanden bzw. wieder weg­gefallen ist.</w:t>
      </w:r>
    </w:p>
    <w:p>
      <w:r>
        <w:rPr>
          <w:b/>
        </w:rPr>
        <w:t>E. 2.6</w:t>
      </w:r>
    </w:p>
    <w:p>
      <w:r>
        <w:t>Tritt die Verwaltung - wie im vorliegenden Fall - auf eine erneute 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109 V 108 E. 2b). Ob eine anspruchsbegründende Änderung in den für den Invaliditätsgrad erheblichen Tatsachen eingetreten ist, beurteilt sich im Neuanmeldungsverfahren - analog zur Rentenrevision nach aArt. 41 IVG (heute: Art. 17 Abs. 1 ATSG; BGE 105 V 29) - durch Vergleich des Sachverhaltes, wie er im Zeitpunkt der ersten Ablehnungsverfügung bestanden hat, mit demjenigen zur Zeit der streitigen neuen Verfügung (BGE 130 V 71 E. 3.1 mit Hinweisen; AHI 1999 S. 84 E. 1b).</w:t>
      </w:r>
    </w:p>
    <w:p>
      <w:r>
        <w:rPr>
          <w:b/>
        </w:rPr>
        <w:t>E. 2.7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w:t>
      </w:r>
    </w:p>
    <w:p>
      <w:r>
        <w:t>Wie bereits dargelegt (vgl. E. 2.6 hiervor), beurteilt sich die Frage, ob bei der Beschwerdeführerin eine wesentliche Änderung eingetreten ist, welche geeignet ist, den IV-Grad und damit den Rentenanspruch im Sinne von Art. 17 ATSG zu beeinflussen, durch Vergleich des Sachverhaltes, wie er zur Zeit der - soweit ersichtlich - unangefochten in Rechtskraft erwachsenen Verfügung vom 25. November 2003 (act. 30) bestanden hatte, mit demjenigen, wie er im Zeitpunkt der vorliegend angefochtenen Verfügung vom 28. Juli 2009 (act. 61) eingetreten war.</w:t>
      </w:r>
    </w:p>
    <w:p>
      <w:r>
        <w:rPr>
          <w:b/>
        </w:rPr>
        <w:t>E. 3.1</w:t>
      </w:r>
    </w:p>
    <w:p>
      <w:r>
        <w:t>Im Rahmen der Erstanmeldung vom 6. November 2002 (act. 2) resp. der Verfügung vom 25. November 2003 (act. 30), mit welcher der Rentenanspruch der Versicherten - soweit ersichtlich - rechtskräftig verneint worden war, stützte sich die Vorinstanz in medizinischer Hinsicht insbesondere auf die Stellungnahme von Dr. med. E._______, Facharzt für Orthopädische Chirurgie und Traumatologie des Bewegungsapparates, vom medizinischen Dienst der IVSTA vom 19. November 2003 (act. 29). Darin wurde - insbesondere gestützt auf den ärztlichen Befundbericht von Prof. Dr. med. F._______ vom 25. Juni 2003 (act. 27) - eine Schleimbeutelentzündung im Ellbogengelenk mit nachfolgender persistierender Wundheilstörung, ein Gebährmutterhalskrebs, ein Zustand nach vaginaler Hysterektomie sowie eine arterielle Hypertonie erwähnt. Weiter war Dr. med. E._______ der Ansicht, dass wahrscheinlich während einiger Monate eine Arbeitsunfähigkeit vorgelegen habe. Diese Periode sei deutlich weniger lang als vom 26. April 2002 bis 2003 gewesen. Die Versicherte habe keinen Rentenanspruch gehabt und aktuell könne sie ihre Arbeit wieder vollzeitlich aufnehmen.</w:t>
      </w:r>
    </w:p>
    <w:p>
      <w:r>
        <w:rPr>
          <w:b/>
        </w:rPr>
        <w:t>E. 3.2</w:t>
      </w:r>
    </w:p>
    <w:p>
      <w:r>
        <w:t>Im Zusammenhang mit der erneuten Anmeldung vom 29. Februar 2008 (act. 32) stützte sich die Vorinstanz in erster Linie auf die medizinische Stellungnahme von Dr. med. D._______, Fachärztin für Innere Medizin und Nephrologie, vom 24. Mai 2009 (act. 58). Dr. med. D._______ diagnostizierte - in Kenntnis des Gutachtens von Dr. med. G._______ (Fachärztin für Neurologie und Psychiatrie) vom 9. Juni 2008 betreffend die am 20. Mai 2008 durchgeführte Untersuchung (act. 48), des Berichts des Neurologen, Psychiaters und Psychotherapeuten Dr. med. H._______ vom 17. Juli 2007 (act. 53) sowie der Stellungnahme von Dr. med. E._______ vom 19. November 2003 (vgl. E. 3.1 hiervor) - zur Hauptsache eine Polyneuropathie, ein chronisches Cervikal- und Lumbovertebralsyndrom sowie eine Affektion der rechten L4-Wurzel (Diskusprolaps L5/S1 mit Affektion der linken L5-Wurzel). Weiter führte Dr. med. D._______ aus, aus medizinischen Gründen könne aus den bereits im Rahmen der ersten, rentenabweisenden Verfügung vom 25. November 2003 bekannten Diagnosen keine Arbeitsunfähigkeit resultieren. Im Jahre 2007 werde eine typische neurologische Beeinträchtigung durch die Polyneuropathie, fast ausschliesslich der unteren Extremitäten (mit Gangstörung und Muskelatrophie "[nur!]" der unteren Extremitäten), beschrieben. Die Versicherte sei weiterhin in der Lage, Auto zu fahren. Auch könne sie die allermeisten Arbeiten im Haushalt selbstständig verrichten. Die oberen Extremitäten seien normal gebrauchsfähig. Insgesamt bestehe eine Polyneuropathie unklarer Aetiologie, die zu einer typischen Behinderung der Geh- und Stehfähigkeit der Versicherten geführt habe. Es seien ihr keine Tätigkeiten mehr zuzumuten, die mit langem Gehen oder Stehen verbunden seien. Vorwiegend sitzende Tätigkeiten könne die Versicherte demgegenüber vollschichtig ausüben; die bisherige kaufmännische Tätigkeit sei weiterhin vollschichtig zumutbar.</w:t>
      </w:r>
    </w:p>
    <w:p>
      <w:r>
        <w:rPr>
          <w:b/>
        </w:rPr>
        <w:t>E. 3.3.1</w:t>
      </w:r>
    </w:p>
    <w:p>
      <w:r>
        <w:t>Bei der Stellungnahme von Dr. med. D._______ handelt es sich um einen Bericht im Sinne von Art. 59 Abs. 2bis IVG. Sinn und Zweck des im Rahmen der 5. IV-Revision (Bundesgesetz vom 6. Oktober 2006; AS 2007 5129 ff.) neu geschaffenen, seit 1. Januar 2008 in Kraft stehenden und vorliegend anwendbaren Art. 59 Abs. 2bis IVG sowie des neu gefassten Art. 49 IVV liegen darin, dass die IV-Stellen zur Beurteilung der medizinischen Anspruchsvoraussetzungen auf eigene Ärzte und Ärztinnen zurückgreifen können. Diese sollen aufgrund ihrer speziellen versicherungsmedizinischen Kenntnisse für die Bestimmung der für die Invalidenversicherung massgebenden funktionellen Leistungsfähigkeit der Versicherten verantwortlich sein. Damit soll eine konsequente Trennung der Zuständigkeiten zwischen behandelnden Ärzten (Heilbehandlung) und Sozialversicherung (Bestimmung der Auswirkungen des Gesundheitsschadens) geschaffen werden. Die RAD bezeichnen die zumutbaren Tätigkeiten und die unzumutbaren Funktionen unter Angabe einer allfälligen medizinisch begründeten zeitlichen Schonung. Damit soll im Hinblick auf eine erfolgreiche Eingliederung eine objektivere Festlegung der massgebenden funktionellen Leistungsfähigkeit der Versicherten ermöglicht werden. Gestützt auf die Angaben des RAD hat die IV-Stelle zu beurteilen, was einer versicherten Person aus objektiver Sicht noch zumutbar ist und was nicht (vgl. Urteil 9C_323/2009 des BGer vom 14. Juli 2009 E. 4.2 mit zahlreichen weiteren Hinweisen). Berichten nach Art. 59 Abs. 2bis IVG kann nicht jegliche Aussen- oder Beweiswirkung abgesprochen werden. Vielmehr sind sie entscheidrelevante Aktenstücke (Urteil I 143/07 des BGer vom 14. September 2007 E. 3.3 mit Hinweisen; vgl. auch Urteil I 694/05 des EVG vom 15. Dezember 2006 E. 5).</w:t>
      </w:r>
    </w:p>
    <w:p>
      <w:r>
        <w:rPr>
          <w:b/>
        </w:rPr>
        <w:t>E. 3.3.2</w:t>
      </w:r>
    </w:p>
    <w:p>
      <w:r>
        <w:t>Wie bereits dargelegt wurde (vgl. E. 2.7 hiervor), kann auf Stel-lungnahmen des RAD resp. des medizinischen Dienstes nur unter der Bedingung abgestellt werden, dass sie den allgemeinen beweisrecht-lichen Anforderungen an einen ärztlichen Bericht genügen und zudem die beigezogenen Ärzte im Prinzip über die im Einzelfall gefragten persön­lichen und fachlichen Qualifika­tionen ver­fügen.</w:t>
      </w:r>
    </w:p>
    <w:p>
      <w:r>
        <w:rPr>
          <w:b/>
        </w:rPr>
        <w:t>E. 3.3.2.1</w:t>
      </w:r>
    </w:p>
    <w:p>
      <w:r>
        <w:t>Obwohl Dr. med. D._______ als Fachärztin für Innere Medizin und Nephrologie nicht über einen Facharzttitel auf den Gebieten der Neurologie und der Psychiatrie verfügt, kommt ihrer Stellungnahme vom 24. Mai 2009 aufgrund der bei der Beschwerdeführerin zwar zahlreich vorhandenen, aber nicht überaus komplexen und schwerwiegenden Gesundheitsbeeinträchtigungen Gewicht zu resp. ist diese als beweiskräftig zu qualifizieren. Auf das Einholen von Berichten entsprechend ausgebildeter Spezialärztinnen und -ärzte konnte im vorliegenden Fall auch deshalb verzichtet werden, weil Dr. med. D._______ insbesondere das fachärztliche Gutachten der Neurologin und Psychiaterin Dr. med. G._______ sowie zahlreiche andere Berichte von weiteren Fachärztinnen resp. -ärzten zur Verfügung gestanden hatten. Aus diesem Grund war sie als Internistin und Nephrologin durchaus in der Lage, die Leiden der Beschwerdeführerin in neurologisch-psychiatrischer Hinsicht resp. deren Auswirkungen auf die Arbeits- und Leistungsfähigkeit in der angestammten Tätigkeit beurteilen zu können, zumal sie über spezielle versicherungsmedizinische Kenntnisse verfügt (vgl. E. 3.3.1. hiervor). Dr. med. D._______ erachtete aufgrund der bei der Beschwerdeführerin zweifelsfrei vorliegenden neurologischen Beeinträchtigung mit langem Gehen oder Stehen verbundene Tätigkeiten als nicht mehr zumutbar. Jedoch wurde die bisherige kaufmännische Tätigkeit weiterhin als vollschichtig zumutbar qualifiziert. Diese Beurteilung ist mit Blick auf die gesamten gesundheitlichen Beeinträchtigungen der Beschwerdeführerin nachvollziehbar, und es ist - aufgrund der objektiven Festlegung der IV-rechtlich massgebenden funktionellen Leistungsfähigkeit (vgl. E. 3.3.1. hiervor) - von einem genügend detaillierten und somit rechtsgenüglichen Zumutbarkeitsprofil auszugehen</w:t>
      </w:r>
    </w:p>
    <w:p>
      <w:r>
        <w:rPr>
          <w:b/>
        </w:rPr>
        <w:t>E. 3.3.2.2</w:t>
      </w:r>
    </w:p>
    <w:p>
      <w:r>
        <w:t>Dem Bericht von Dr. med. H._______, Neurologe, Psychiater und Psychotherapeut, vom 17. Juli 2007 kann bereits aufgrund des Umstands, dass er sich nicht zur zumutbaren Arbeits- und Leistungsfähigkeit geäussert hat, keine Beweiskraft zukommen. Ergänzend ist zu erwähnen, dass die von der Beschwerdeführerin anlässlich der Konsultation vom 13. Juli 2007 erwähnte Unsicherheit beim Gehen auch im Zumutbarkeitsprofil von Dr. med. D._______ Berücksichtigung fand. Die weiter geltend gemachte Taubheit der Füsse führt - in Übereinstimmung mit Dr. med. D._______ - nicht zu einer generellen Fahrunfähigkeit. Auch widerspricht diese Gesundheitsbeeinträchtigung nicht der Beurteilung von Dr. med. D._______, wonach die bisherige kaufmännische Tätigkeit vollschichtig zumutbar sei, denn es ist ohne weiteres davon auszugehen, dass die Tätigkeit als Hauptabteilungsleiterin zwar gelegentliches Stehen und Gehen beinhaltet, jedoch vorwiegend in sitzender Position ausgeübt wird.</w:t>
      </w:r>
    </w:p>
    <w:p>
      <w:r>
        <w:rPr>
          <w:b/>
        </w:rPr>
        <w:t>E. 3.3.2.3</w:t>
      </w:r>
    </w:p>
    <w:p>
      <w:r>
        <w:t>Dr. med. G._______ hielt in ihrem Gutachten vom 9. Juni 2008 dafür, dass die Versicherte nicht in der Lage sei, eine Tätigkeit von wirtschaftlichem Wert auszuüben. Das Stehen, Gehen und Laufen sei deutlich eingeschränkt und die Kraft in den Beinen sei reduziert; damit könne die Versicherte nicht lange stehen, nicht lange sitzen, nicht viel laufen und keine Leitern steigen. Mit Blick auf das von Dr. med. D._______ abgegebene Leistungskalkül besteht insofern eine Übereinstimmung mit Dr. med. G._______, als dass der Beschwerdeführerin eine Tätigkeit, die mit langem Gehen oder Stehen verbunden ist, nicht mehr zumutbar ist. Dass der Versicherten aufgrund der eingeschränkten Steh-, Geh- und Laufdauer und der Kraftreduktion in den Beinen auch eine vorwiegend sitzende Tätigkeit - wie von Dr. med. G._______ im Rahmen der sozialmedizinischen Beurteilung postuliert - unzumutbar sein soll, ist aufgrund der überzeugenden Ausführungen von Dr. med. D._______ nicht schlüssig. Die nicht rechtsgenüglich begründete Auffassung von Dr. med. G._______ ist insbesondere auch aufgrund der Umstände, dass durch die Polyneuropathie fast ausschliesslich die unteren Extremitäten betroffen sind, die Beschwerdeführerin in rein psychischer Hinsicht eine volle Orientierung aufgewiesen hatte und Halluzinationen und paranoide Symptome verneint worden waren, nicht nachvollziehbar. Vielmehr wurde von Dr. med. D._______ - wie bereits erwähnt (vgl. E. 3.3.1. und 3.3.2.1 hiervor) - die massgebliche funktionelle Leistungsfähigkeit der Beschwerdeführerin nach einem objektiven Massstab festgelegt und ist die entsprechende Zumutbarkeitsbeurteilung nicht zu beanstanden. Dafür spricht schliesslich auch, dass die Beschwerdeführerin die Mehrheit der im Haushalt anfallenden Arbeiten selbstständig zu verrichten vermag resp. diese Haushaltstätigkeiten teilweise (bspw. Gemüse und Früchte rüsten, Mahlzeiten zubereiten, Betten machen, Wäsche besorgen, etc.) mit grösseren, vorwiegend körperlichen Anstrengungen verbunden sind als die Ausübung der angestammten Tätigkeit.</w:t>
      </w:r>
    </w:p>
    <w:p>
      <w:r>
        <w:rPr>
          <w:b/>
        </w:rPr>
        <w:t>E. 3.4</w:t>
      </w:r>
    </w:p>
    <w:p>
      <w:r>
        <w:t>Aufgrund des schlüssigen und voll beweiskräftigen Berichts von Dr. med. D._______ vom 24. Mai 2009 steht ausser Frage, dass die Beschwerdeführerin im Falle der Verwertung der zumutbaren Restarbeitsfähigkeit von 100 % in der angestammten - und vorliegend auch angepassten - Tätigkeit ein rentenausschliessendes Invalideneinkommen von mehr als 60 % des massgebenden Valideneinkommens erzielen könnte. Da bereits ein Prozentver­gleich ergibt, dass die Be­schwerdeführerin keine rentenberechtigende Invalidität aufweist, erübrigt sich die Durchfüh­rung eines (bezifferten) Einkommensvergleichs (vgl. bspw. Entscheid I 816/05 des EVG vom 7. Juni 2006, E. 4.3 mit Hinweisen).</w:t>
      </w:r>
    </w:p>
    <w:p>
      <w:r>
        <w:rPr>
          <w:b/>
        </w:rPr>
        <w:t>E. 4</w:t>
      </w:r>
    </w:p>
    <w:p>
      <w:r>
        <w:t>Aufgrund der vorstehenden Erwägungen ist zusammenfassend festzuhalten, dass keine rentenrelevante Verschlechterung des Gesundheitszustandes der Beschwerdeführerin zwischen dem 25. November 2003 und dem 28. Juli 2009 (vgl. E. 3. hiervor) eingetreten ist. Die angefochtene Verfügung vom 28. Juli 2009 erweist sich demnach als rechtens, weshalb die dagegen erhobene Beschwerde vom 21. August 2009 abzuweisen ist.</w:t>
      </w:r>
    </w:p>
    <w:p>
      <w:r>
        <w:rPr>
          <w:b/>
        </w:rPr>
        <w:t>E. 5</w:t>
      </w:r>
    </w:p>
    <w:p>
      <w:r>
        <w:t>Zu befinden bleibt noch über die Verfahrenskosten und eine allfällige Parteientschädigung.</w:t>
      </w:r>
    </w:p>
    <w:p>
      <w:r>
        <w:rPr>
          <w:b/>
        </w:rPr>
        <w:t>E. 5.1</w:t>
      </w:r>
    </w:p>
    <w:p>
      <w:r>
        <w:t>Entsprechend dem Ausgang des Verfahrens hat die Beschwerde­führerin die Verfahren­skosten zu tragen (Art. 63 Abs. 1 VwVG). Diese werden auf Fr. 400.- festgesetzt und sind mit dem geleisteten Kostenvorschuss in gleicher Höhe zu verrechnen.</w:t>
      </w:r>
    </w:p>
    <w:p>
      <w:r>
        <w:rPr>
          <w:b/>
        </w:rPr>
        <w:t>E. 5.2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Der unter­liegenden Beschwerdeführerin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