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C-5376/2013 vom 14. Januar 2015</w:t>
      </w:r>
    </w:p>
    <w:p>
      <w:r>
        <w:t>Bundesverwaltungsgericht, 2015-01-14, DE</w:t>
      </w:r>
    </w:p>
    <w:p>
      <w:r>
        <w:rPr>
          <w:b/>
        </w:rPr>
        <w:t xml:space="preserve">Quelle: </w:t>
      </w:r>
      <w:r>
        <w:t>https://mcp.opencaselaw.ch/entscheid/bvger_C-5376_2013</w:t>
      </w:r>
    </w:p>
    <w:p>
      <w:r>
        <w:t>FR: TAF C-5376/2013 du 14 janvier 2015</w:t>
      </w:r>
    </w:p>
    <w:p>
      <w:r>
        <w:t>IT: TAF C-5376/2013 del 14 gennaio 2015</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28. August 2013 (act. 70) ist die Beschwerdeführerin berührt und hat ein schutzwürdiges Interesse an deren Aufhebung oder Änderung (vgl. Art. 48 Abs. 1 VwVG). Nachdem ein Kostenvorschuss von Fr. 410.- fristgerecht überwiesen worden war (B-act. 9 und 11), ergibt sich zusammenfassend, dass sämtliche Prozessvoraussetzungen erfüllt sind. Auf die Beschwerde ist daher einzutreten.</w:t>
      </w:r>
    </w:p>
    <w:p>
      <w:r>
        <w:rPr>
          <w:b/>
        </w:rPr>
        <w:t>E. 1.4</w:t>
      </w:r>
    </w:p>
    <w:p>
      <w:r>
        <w:t>Anfechtungsobjekt bildet die Verfügung der Vorinstanz vom 28. August 2013 (act. 70), mit welcher das Leistungsbegehren auf eine schweizerische IV-Rente abgewiesen worden ist. Die Beschwerdeführerin liess beantragen, diese Verfügung sei aufzuheben und es sei ihr eine IV-Rente mit Wirkung ab 11. Oktober 2010 zuzusprechen; eventualiter sei eine pluridisziplinäre Begutachtung durchzuführen. Streitig und zu prüfen ist demnach, ob der Rentenanspruch der Beschwerdeführerin zu Recht abgelehnt worden ist und in diesem Zusammenhang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Im Folgenden sind vorab die im vorliegenden Verfahren im Wesentlichen anwendbaren Normen und Rechtsgrundsätze darzustellen.</w:t>
      </w:r>
    </w:p>
    <w:p>
      <w:r>
        <w:rPr>
          <w:b/>
        </w:rPr>
        <w:t>E. 2.2</w:t>
      </w:r>
    </w:p>
    <w:p>
      <w:r>
        <w:t>Die Beschwerdeführerin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(28. August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28. August 2013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(28. August 2013) können auch die Normen des vom Bundesrat auf den 1. Januar 2012 in Kraft gesetzten ersten Teils der 6. IV-Revision (IV-Revision 6a) Anwendung finden.</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Die Annahme eines psychischen Gesundheitsschadens, so auch einer anhaltenden somatoformen Schmerzstörung, setzt zunächst eine fachärztlich (psychiatrisch) gestellte Diagnose nach einem wissenschaftlich anerkannten Klassifikationssystem voraus (BGE 136 V 279 E. 3.2.1).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136 V 279 E. 3.2.1, 131 V 49 E. 1.2, 130 V 352 E. 2.2.3). Diese für alle Versicherten in gleicher Weise geltende Gerichtspraxis ist weder menschenrechtswidrig noch diskriminierend (SVR 2008 IV Nr. 62 S. 204 E. 4.2), noch basiert sie - mit Blick auf die rechtliche Natur des Kriterienkataloges - auf medizinwissenschaftlich unhaltbaren Annahmen (Entscheid des BGer vom 20. Dezember 2011, 9C_776/2010, E. 2.3 bis 2.5). Aus Gründen der Rechtssicherheit ist es geboten, sämtliche pathogenetisch-ätiologisch unklaren syndromalen Beschwerdebilder ohne nachweisbare organische Grundlage den gleichen sozialversicherungsrechtlichen Anforderungen zu unterstellen (BGE 137 V 64 E. 4.3 S. 69, 136 V 279 E. 3.2.3 S. 283). Die zu den somatoformen Schmerzstörungen entwickelten Grundsätze sind deshalb analog bspw. anwendbar auf Fibromyalgien (BGE 137 V 64 E. 4.2 S. 68, 136 V 279 E. 3.2.1 S. 282, 132 V 65 E. 4 S. 70; SVR 2011 IV Nr. 26 S. 74 E. 2.3), das Chronic Fatigue Syndrome (CFS; chronisches Müdigkeitssyndrom) und die Neurasthenie (BGE 137 V 64 E. 4.2, 136 V 279 E. 3.2.1; SVR 2011 IV Nr. 17 S. 45 E. 2.2.2 und Nr. 26 S. 74 E. 2.3; Entscheid des BGer vom 14. April 2008, I 70/07, E. 5). In Anbetracht der sich mit Bezug auf Schmerzen naturgemäss ergebenden Beweisschwierigkeiten muss im Rahmen der sozialversicherungsrechtlichen Leistungsprüfung verlangt werden, dass die subjektiven Schmerzangaben durch damit korrelierende, fachärztlich schlüssig feststellbare Befunde hinreichend erklärbar sind (BGE 136 V 279 E. 3.2.1 S. 281).</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ehemaligen Eidgenössischen Versicherungsgerichts (EVG; seit 1. Januar 2007: Bundesgericht [BGer]) stellt diese Regelung nicht eine blosse Auszah­lungsvorschrift, sondern eine be­sondere Anspruchsvoraussetzung dar (BGE 121 V 275 E. 6c).</w:t>
      </w:r>
    </w:p>
    <w:p>
      <w:r>
        <w:rPr>
          <w:b/>
        </w:rPr>
        <w:t>E. 2.6</w:t>
      </w:r>
    </w:p>
    <w:p>
      <w:r>
        <w:t>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108 E. 2b). Ob eine anspruchsbegründende Änderung in den für den Invaliditätsgrad erheblichen Tatsachen eingetreten ist, beurteilt sich im Neuanmeldungsverfahren - analog zur Rentenrevision nach aArt. 41 IVG (heute: Art. 17 Abs. 1 ATSG; BGE 105 V 29) - durch Vergleich des Sachverhaltes, wie er im Zeitpunkt der ersten Ablehnungsverfügung bestanden hat, mit demjenigen zur Zeit der streitigen neuen Verfügung (BGE 130 V 71 E. 3.1 und 3.2.3 mit Hinweisen; AHI 1999 S. 84 E. 1b). In Anwendung dieser Rechtsprechung beurteilt sich die Frage, ob bei der Beschwerdeführerin eine wesentliche Änderung eingetreten ist, welche geeignet ist, den IV-Grad und damit den Rentenanspruch im Sinne von Art. 17 ATSG zu beeinflussen, durch Vergleich des Sachverhaltes, wie er zur Zeit der unangefochten in Rechtskraft erwachsenen Verfügung vom 17. September 2009 (act. 17) bestanden hatte, mit demjenigen, wie er im Zeitpunkt der vorliegend angefochtenen Verfügung vom 28. August 2013 (act. 70) eingetreten war.</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regionalen ärztlichen Dienste resp. der medizinischen Dienste kann für den Fall, dass ihnen materiell Gutachtensqualität zukommen soll (Stellungnahmen gemäss Art. 49 Abs. 1 IVV),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(Urteil des EVG I 142/07 vom 20. November 2007 E. 4.3.1 mit Hinweisen; Urteil des BGer 9C_323/2009 E. 4.3.1),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3.3.1 in fine,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3.1</w:t>
      </w:r>
    </w:p>
    <w:p>
      <w:r>
        <w:t>Im Rahmen der - soweit aus den Akten ersichtlich - unangefochten in Rechtskraft getretenen ersten rentenabweisenden Verfügung vom 17. September 2009 (act. 17) stützte sich die Vorinstanz insbesondere auf die Stellungnahme von Dr. med. F._______, Facharzt für Orthopädische Chirurgie und Traumatologie des Bewegungsapparates, vom 9. Juli 2009 (act. 14). Dieser Facharzt stellte mit Auswirkungen auf die Arbeitsfähigkeit keine Diagnosen. Ohne Auswirkungen nannte er Arthrose in den Händen resp. eine generalisierte Arthrose, Angst und depressive Störung, gemischt, sowie eine somatoforme Schmerzstörung des Typs Fibromyalgie und ein Chronic Fatigue Syndrome (CFS; chronisches Müdigkeitssyndrom).</w:t>
      </w:r>
    </w:p>
    <w:p>
      <w:r>
        <w:rPr>
          <w:b/>
        </w:rPr>
        <w:t>E. 3.2</w:t>
      </w:r>
    </w:p>
    <w:p>
      <w:r>
        <w:t>Im Zusammenhang mit dem Erlass der angefochtenen Verfügung vom 28. August 2013 dienten der Vorinstanz insbesondere das bidisziplinäre Gutachten der Dres. med. D._______, Facharzt für Psychiatrie und Psychotherapie, und E._______, Fachärztin für Rheumatologie und Allgemeine Innere Medizin, vom 18. Juli und 14. August 2012 (act. 54 und 55) sowie die Stellungnahmen von Dr. med. C._______, Facharzt für Psychiatrie und Psychotherapie, vom 10. Dezember 2012 (act. 60) und 10. August 2013 (act. 69) als Entscheidbasis.</w:t>
      </w:r>
    </w:p>
    <w:p>
      <w:r>
        <w:rPr>
          <w:b/>
        </w:rPr>
        <w:t>E. 3.2.1</w:t>
      </w:r>
    </w:p>
    <w:p>
      <w:r>
        <w:t>Dr. med. D._______ führte in seiner Expertise vom 18. Juli 2012 unter anderem aus, er könne keine psychiatrischen Beeinträchtigungen in Betracht ziehen, welche gemäss Standardwerk die diagnostische Schwelle erreichten. Somatoforme Beeinträchtigungen und insbesondere ein persistierendes somatoformes Schmerzsyndrom seien nicht in Betracht zu ziehen. Hierbei sei zu bemerken, dass ein Rheumatologe die Diagnose einer Fibromyalgie gestellt habe. Zusammenfassend hielt Dr. med. D._______ fest, die Versicherte habe im Rahmen der Menopause Schmerzen am Bewegungsapparat entwickelt; daraus sei eine Fibromyalgie entstanden. Während eines kurzen Zeitraums habe bei der Versicherten eine gutartige Psychopathologie mit Angst und depressiver Störung, gemischt (ICD-10: F41.2), vorgelegen; diese sei aktuell in Remission. Er, Dr. med. D._______, könne aus psychiatrischer Sicht keinerlei Arbeitsunfähigkeit attestieren. Eine solche habe gemäss den "heute" zur Verfügung stehenden Informationen nie bestanden. Die psychiatrische Prognose sei ziemlich gut, da keine schwere pathologische Störung vorgelegen habe resp. vorliege. Aus psychiatrischer Sicht existierten objektiv keine Limitierungen.</w:t>
      </w:r>
    </w:p>
    <w:p>
      <w:r>
        <w:rPr>
          <w:b/>
        </w:rPr>
        <w:t>E. 3.2.2</w:t>
      </w:r>
    </w:p>
    <w:p>
      <w:r>
        <w:t>Dr. med. E._______ stellte in somatischer Hinsicht keine Diagnose mit Auswirkungen auf die Arbeitsfähigkeit. Ohne Auswirkungen diagnostizierte sie unter anderem ein Metabolisches Syndrom, eine Fibromyalgie, eine Spondylarthrose ohne Myelopathie oder Radikulopathie, ein patellofemorales Schmerzsyndrom, eine Periarthritis humero-scapularis sowie eine Divertikulose des Darmes. Weiter erwähnte sie, die Arbeit in einer Kaffeebar erscheine mit den Limitierungen vereinbar. Die Arbeitsunfähigkeit in dieser Tätigkeit betrage 20 %. Im Haushalt sei die Versicherte zu 30 % arbeitsunfähig. Eine Verminderung des Rendements bestehe dabei nicht. In Tätigkeiten, welche die funktionellen Einschränkungen resp. das Zumutbarkeitsprofil berücksichtigten, liege die Arbeitsunfähigkeit seit August 2008 bei 20 % bis 30 %. Die Gegenüberstellung der geklagten Beschwerden und der objektiven klinischen, radiologischen Gegebenheiten erlaube den Ausschluss einer fortschreitenden Krankheit.</w:t>
      </w:r>
    </w:p>
    <w:p>
      <w:r>
        <w:rPr>
          <w:b/>
        </w:rPr>
        <w:t>E. 3.2.3</w:t>
      </w:r>
    </w:p>
    <w:p>
      <w:r>
        <w:t>Dr. med. C._______ berichtete am 10. Dezember 2012, das psychiatrische Gutachten erfülle alle Ansprüche, die üblicherweise an solche Gutachten gestellt würden. Er attestierte der Versicherten weder in der bisherigen noch im Haushalt noch in einer anderen Verweisungstätigkeit eine Arbeitsunfähigkeit und wies darauf hin, dass keine allgemeinen funktionellen Einschränkungen vorlägen, welche die Arbeitsfähigkeit massgeblich behindern würden (act. 60).</w:t>
      </w:r>
    </w:p>
    <w:p>
      <w:r>
        <w:rPr>
          <w:b/>
        </w:rPr>
        <w:t>E. 3.2.4</w:t>
      </w:r>
    </w:p>
    <w:p>
      <w:r>
        <w:t>Am 10. August 2013 berichtete Dr. med. C._______, das Gutachten von Dr. med. D._______ sei qualitativ hervorragend. Hier liege der Fall einer unterschiedlichen Beurteilung desselben Gesundheitszustandes gegenüber Dr. med. G._______ vor. Diese werde durch die unterschiedliche Sichtweise in den beiden Ländern Schweiz und Spanien und - noch wichtiger - durch die unterschiedliche Gesichtsweise von therapeutisch arbeitendem und "sozialversicherungsdenkendem" Arzt begründet (act. 69).</w:t>
      </w:r>
    </w:p>
    <w:p>
      <w:r>
        <w:rPr>
          <w:b/>
        </w:rPr>
        <w:t>E. 3.3.1</w:t>
      </w:r>
    </w:p>
    <w:p>
      <w:r>
        <w:t>Das bidisziplinäre Gutachten der Dres. med. D._______ und E._______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Es ist zudem in der Darlegung der medizinischen Zusammenhänge und in der Beurteilung der medizinischen Situation für die hier interessierenden Fragen einleuchtend und in den Schlussfolgerungen begründet, so dass darauf abgestellt werden kann. Demnach lässt sich der gesundheitliche Zustand der Beschwerdeführerin und dessen Auswirkungen auf die Arbeits- und Leistungsfähigkeit schlüssig und zuverlässig beurteilen (vgl. BGE 125 V 353 E. 3b/bb; vgl. zum Ganzen auch E. 2.7 hiervor). Dasselbe gilt auch für die Stellungnahmen von Dr. med. C._______ vom 10. Dezember 2012 (act. 60) und 10. August 2013 (act. 69) sowie den Bericht von Dr. med. B._______ vom 7. Dezember 2013 (act. 72), welcher ebenfalls zu berücksichtigen ist, da er rückwirkend Bezug auf den bereits im Zeitpunkt des Erlasses der angefochtenen Verfügung vorliegenden Gesundheitszustand nimmt, mit dem Streitgegenstand in engem Zusammenhang steht und geeignet ist, die Beurteilung zu beeinflussen (BGE 116 V 80 E. 6b; ZAK 1989 S. 111 E. 3b). Bei diesen ärztlichen Dokumenten handelt es sich um entscheidrelevante Aktenstücke im Sinne von Art. 59 Abs. 2bis IVG (vgl. hierzu Urteil I 143/07 des BGer vom 14. September 2007 E. 3.3 mit Hinweisen; vgl. auch Urteil I 694/05 des EVG vom 15. Dezember 2006 E. 5). Auf das Einholen von weiteren Berichten entsprechend ausgebildeter Spezialärztinnen und -ärzte konnte - entgegen der Auffassung der Beschwerdeführerin - unter diesen Umständen verzichtet werden (zur antizipierten Beweiswürdigung vgl. BGE 122 V 157 E. 1d; SVR 2005 IV Nr. 8 S. 37 E. 6.2, 2003 AHV Nr. 4 S. 11 E. 4.2.1). Die Vorbringen des Rechtsvertreters der Beschwerdeführerin führen zu keinem anderen Ergebnis.</w:t>
      </w:r>
    </w:p>
    <w:p>
      <w:r>
        <w:rPr>
          <w:b/>
        </w:rPr>
        <w:t>E. 3.3.2</w:t>
      </w:r>
    </w:p>
    <w:p>
      <w:r>
        <w:t>Der im Rahmen des Vorbescheidverfahrens nachgereichte Arztbericht von Dr. med. G._______ (act. 65) - welcher der freien Beweiswürdi­gung des Gerichts unterliegt (vgl. Urteil des Bundesverwaltungsgerichts C-6398/2009 vom 18. Mai 2012 E. 2.1 mit Hinweis auf Entscheid des EVG vom 11. De­zember 1981 i.S. D.; zum Grundsatz der freien Beweiswürdigung vgl. BGE 125 V 351 E. 3a) - vermag an der Schlüssigkeit der Expertise des Psychiaters und Psychotherapeuten Dr. med. D._______ nichts zu ändern, denn die Beurteilung von Dr. med. C._______ vom 10. August 2013 betreffend das Gutachten von Dr. med. D._______ ist schlüssig und überzeugend. Zu ergänzen ist, dass es die unterschiedliche Natur von Behandlungsauftrag des therapeutisch tätigen (Fach-)Arztes einerseits und Begutachtungsauftrag des amtlich bestellten fachmedizinischen Experten anderseits nicht zulässt, ein medizinisches Administrativ- oder Gerichtsgutachten stets in Frage zu stellen und zum Anlass weiterer Abklärungen zu nehmen, wenn die behandelnden Ärzte zu anderslautenden Einschätzungen gelangen. Vorliegend drängt sich keine abweichende Beurteilung auf, weil Dr. med. G._______ keine wichtigen - und nicht rein subjektiver ärztlicher Interpretation entspringende - Aspekte benennt hatte, die im Rahmen der Begutachtung unerkannt oder ungewürdigt geblieben wären (vgl. hierzu SVR 2008 IV Nr. 15 S. 44 E. 2.2.1).</w:t>
      </w:r>
    </w:p>
    <w:p>
      <w:r>
        <w:rPr>
          <w:b/>
        </w:rPr>
        <w:t>E. 3.3.3</w:t>
      </w:r>
    </w:p>
    <w:p>
      <w:r>
        <w:t>Betreffend das vom Rechtsvertreter der Beschwerdeführer bemängelte "Kurzinterview" im Rahmen der durch Dr. med. D._______ durchgeführten Begutachtung ist darauf hinzuweisen, dass es für den Aussagegehalt eines medizinischen Gutachtens grundsätzlich nicht auf die Dauer der Untersuchung ankommt; massgebend ist in erster Linie, ob die Expertise inhaltlich vollständig und im Ergebnis schlüssig ist, was vorliegend zweifelsfrei der Fall ist (vgl. hierzu Entscheid des BGer vom 29. März 2010, 8C_942/2009, E. 5.2).</w:t>
      </w:r>
    </w:p>
    <w:p>
      <w:r>
        <w:rPr>
          <w:b/>
        </w:rPr>
        <w:t>E. 3.3.4</w:t>
      </w:r>
    </w:p>
    <w:p>
      <w:r>
        <w:t>Hinsichtlich der beanstandeten Nichtdurchführung einer Magnetresonanztomographie ist festzuhalten, dass es im Ermessen von Dr. med. E._______ in ihrer Eigenschaft als Fachärztin für Rheumatologie und Allgemeine Innere Medizin lag, eine solche bildgebende Untersuchung - deren Fehlen im Übrigen nicht auf unzureichende fachärztliche Abklärungen schliessen lässt (vgl. Urteil des BGer 9C_575/2011 vom 12. Oktober 2011 E. 3.3; vgl. auch Urteil des BGer 9C_457/2010 vom 30. August 2010 E. 2.2.1) - durchführen zu lassen. Dies war jedoch vorliegend nicht der Fall. Diesbezüglich kann im Übrigen auf die überzeugenden Aufführungen von Dr. med. B._______ in dessen Bericht vom 7. Dezember 2013 (act. 72) verwiesen werden; diesen hat das Bundesverwaltungsgericht nichts weiter beizufügen.</w:t>
      </w:r>
    </w:p>
    <w:p>
      <w:r>
        <w:rPr>
          <w:b/>
        </w:rPr>
        <w:t>E. 3.3.5</w:t>
      </w:r>
    </w:p>
    <w:p>
      <w:r>
        <w:t>Betreffend die vom Rechtsvertreter der Beschwerdeführerin erwähnten Diagnosen, welche im bidisziplinären Gutachten angeblich nicht (rechtsgenüglich) berücksichtigt worden seien, ist festzuhalten, dass das Gutachten nach dem vorstehend Dargelegten (vgl. E. 3.3.1) und entgegen der Auffassung des Rechtsvertreters voll beweiskräftig ist. Dieser ist in diesem Zusammenhang darauf hinzuweisen, dass Diagnosen für sich allein genommen keinen Schluss auf eine gesundheitlich bedingte Einschränkung in der Arbeitsfähigkeit zulassen (vgl. BGE 132 V 65 E. 3.4 mit Hinweisen).</w:t>
      </w:r>
    </w:p>
    <w:p>
      <w:r>
        <w:rPr>
          <w:b/>
        </w:rPr>
        <w:t>E. 3.3.6</w:t>
      </w:r>
    </w:p>
    <w:p>
      <w:r>
        <w:t>Dass keine fachorthopädische Exploration durchgeführt worden war, vermag das bidisziplinäre Gutachten ebenfalls nicht in Zweifel zu ziehen. Die Beschwerdeführerin wurde betreffend die somatischen Beeinträchtigungen von Dr. med. E._______ begutachtet, welche als Rheumatologin und Fachärztin für Allgemeine Innere Medizin durchaus in der Lage gewesen war, den Gesundheitszustand der Versicherten und die Auswirkungen auf die Arbeits- resp. Leistungsfähigkeit in rheumatologisch-orthopädischer Sicht schlüssig und zuverlässig zu beurteilen, ansonsten sie mit überwiegender Wahrscheinlichkeit (vgl. hierzu BGE 126 V 360 E. 5b, 125 V 195 E. 2; RKUV 2001 U 413 S. 86 E. 5b; SVR 2010 ALV Nr. 5 S. 13 E. 5.1, 2009 UV Nr. 31 S. 109 E. 2) einen Facharzt oder eine Fachärztin für Orthopädie beigezogen hätte. Darüber hinaus ist davon auszugehen, dass Dr. med. E._______ als Rheumatologin Erfahrung mit dem Krankheitsbild der Fibromyalgie hat, zumal eine solche Diagnose in erster Linie von einem Facharzt oder einer Fachärztin für Rheumatologie zu stellen ist (Referenz; vgl. hierzu Urteil des Bundesverwaltungsgerichts C-1347/2013 vom 21. August 2014 E. 3.4.4). Schliesslich liefert auch Dr. med. B._______ in seinem Bericht vom 7. Dezember 2013 (act. 72) eine überzeugende Begründung dafür, weshalb die im Zusammenhang mit dem Fehlen einer orthopädischen Begutachtung vom Rechtsvertreter der Beschwerdeführerin geäusserte Kritik nicht gerechtfertigt ist.</w:t>
      </w:r>
    </w:p>
    <w:p>
      <w:r>
        <w:rPr>
          <w:b/>
        </w:rPr>
        <w:t>E. 4.1</w:t>
      </w:r>
    </w:p>
    <w:p>
      <w:r>
        <w:t>Aufgrund der vorstehenden Erwägungen ist zusammenfassend festzuhalten, dass sich der Gesundheitszustand und dessen Auswirkungen auf die Arbeits- und Leistungsfähigkeit der Beschwerdeführerin aufgrund der Expertisen der Dres. med. D._______ und E._______ und den Beurteilungen der Dres. med. C._______ und B._______ als rechtsgenüglich abgeklärt erweist. Daraus ergibt sich mit Blick auf die vorliegend relevanten Vergleichszeitpunkte (17. September 2009 und 28. August 2013; vgl. E. 2.6 2. Absatz hiervor) bzw. die Beurteilung von Dr. med. F._______ vom 9. Juli 2009 (vgl. E. 3.1 hiervor) und das interdisziplinäre Gutachten der Dres. med. D._______ und E._______, dass bei der Beschwerdeführerin keine wesentliche gesundheitliche Änderung eingetreten ist, welche geeignet ist, den Invaliditätsgrad und damit den Rentenanspruch im Sinne von Art. 17 ATSG zu beeinflussen. Fehlt - wie im vorliegenden Fall - eine relevante psychische Komorbidität, ist das im Vordergrund stehende Kriterium, welches den Schluss auf fehlende Überwindbarkeit der Schmerzstörung gestatten könnte, nicht erfüllt (vgl. Urteil des Bundesgerichts 9C_234/2013 vom 14.10.2013 E. 5.2). Hinweise darauf, dass die zusätzlichen Kriterien besonders ausgeprägt gegeben sind, damit die Schmerzstörung dennoch ausnahmsweise als unüberwindbar zu betrachten wäre (Urteil 8C_337/2012 vom 5. April 2013 E. 5.2), sind dem bidisziplinären Gutachten nicht zu entnehmen. Daraus folgt, dass die Fibromyalgie resp. ihre Folgen mit einer zumutbaren Willensanstrengung seitens der Versicherten überwindbar sind. Die Verwertung des vorhandenen Leistungspotenzials im Umfang von mindestens 70 % ist ohne vorgängige Durchführung befähigender Massnahmen allein durch Eigenanstrengung der Beschwerdeführerin möglich, weshalb sich eine erwerbsbezogene Abklärung erübrigt. Mit anderen Worten kann diese ihre Berufserfahrung für die Selbsteingliederung nutzbar machen resp. ist ein beruflicher Wiedereinstieg in die bisher ausgeübte Tätigkeit sowie in andere (leidensadaptierte) Tätigkeiten ohne weiteres möglich und zumutbar (vgl. hierzu insbesondere Urteil des BVGer C-4284/12 vom 22. Mai 2013).</w:t>
      </w:r>
    </w:p>
    <w:p>
      <w:r>
        <w:rPr>
          <w:b/>
        </w:rPr>
        <w:t>E. 4.2</w:t>
      </w:r>
    </w:p>
    <w:p>
      <w:r>
        <w:t>Mit Blick auf das Argument des Rechtsvertreters, eine "tatsächliche Kalkulation der wirtschaftlichen Erwerbsminderung" habe nicht stattgefunden, ist Folgendes festzuhalten: Da die Beschwerdeführerin gemäss den vorliegend voll beweiskräftigen medizinischen Akten in ihrer zuletzt ausgeübten Arbeit resp. in einer leidensadaptierten Verweisungstätigkeit oder im Haushalt eine Arbeits- resp. Leistungsunfähigkeit von höchstens 30 % aufweist, lässt sich entgegen den Ausführungen des Rechtsvertreters nicht beanstanden, dass die Vorinstanz keinen bezifferten Einkommensvergleich durchgeführt hat (zum Verzicht auf einen bezifferten Einkommensvergleich vgl. bspw. Entscheid I 816/05 des EVG vom 7. Juni 2006, E. 4.3 mit Hinweisen; zur Zulässigkeit des Prozentvergleichs siehe auch Urteil des BGer 9C_785/2009 vom 2. Dezember 2009 E. 2.2 mit Hinweisen auf BGE114 V 310E. 3a;104 V 135E. 2b).</w:t>
      </w:r>
    </w:p>
    <w:p>
      <w:r>
        <w:rPr>
          <w:b/>
        </w:rPr>
        <w:t>E. 5</w:t>
      </w:r>
    </w:p>
    <w:p>
      <w:r>
        <w:t>Zu befinden bleibt noch über die Verfahrenskosten und eine allfällige Parteientschädigung.</w:t>
      </w:r>
    </w:p>
    <w:p>
      <w:r>
        <w:rPr>
          <w:b/>
        </w:rPr>
        <w:t>E. 5.1</w:t>
      </w:r>
    </w:p>
    <w:p>
      <w:r>
        <w:t>Gemäss Art. 69 Abs. 1bis in Verbindung mit Art. 69 Abs. 2 IVG ist das Beschwerdeverfahren bei Streitigkeiten um die Bewilligung oder die Verweigerung von IV-Leistungen vor dem Bundesver­waltungsgericht kostenpflichtig. Entsprechend dem Ausgang des Verfahrens hat die Beschwerde­führerin die Verfahren­skosten zu tragen (Art. 63 Abs. 1 VwVG). Diese sind auf Fr. 400.- festzusetzen und mit dem geleisteten Kostenvorschuss in der Höhe von Fr. 410.- zu verrechnen. Die Restanz von Fr. 10.- ist der Beschwerdeführerin nach Eintritt der Rechtskraft des vorliegenden Urteils zurückzuerstatten.</w:t>
      </w:r>
    </w:p>
    <w:p>
      <w:r>
        <w:rPr>
          <w:b/>
        </w:rPr>
        <w:t>E. 5.2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