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C-5376/2012 vom 26. Oktober 2012</w:t>
      </w:r>
    </w:p>
    <w:p>
      <w:r>
        <w:t>Bundesverwaltungsgericht, 2012-10-26, IT</w:t>
      </w:r>
    </w:p>
    <w:p>
      <w:r>
        <w:rPr>
          <w:b/>
        </w:rPr>
        <w:t xml:space="preserve">Quelle: </w:t>
      </w:r>
      <w:r>
        <w:t>https://mcp.opencaselaw.ch/entscheid/bvger_C-5376_2012</w:t>
      </w:r>
    </w:p>
    <w:p>
      <w:r>
        <w:t>FR: TAF C-5376/2012 du 26 octobre 2012</w:t>
      </w:r>
    </w:p>
    <w:p>
      <w:r>
        <w:t>IT: TAF C-5376/2012 del 26 ottobre 2012</w:t>
      </w:r>
    </w:p>
    <w:p>
      <w:pPr>
        <w:pStyle w:val="Heading2"/>
      </w:pPr>
      <w:r>
        <w:t>Regeste</w:t>
      </w:r>
    </w:p>
    <w:p>
      <w:r>
        <w:t>Assicurazione per l'invalidità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del 25 luglio 2012, il Tribunale amministrativo federale ha parzialmente accolto il ricorso interposto il 16 novembre 2011 da A._______ contro la decisione dell'UAIE dell'11 ottobre 2011 ed ha rinviato gli atti di causa all'autorità inferiore affinché la stessa avesse a procedere al completamento dell'istruttoria ed all'emanazione di una nuova decisione (dispositivo n. 1). Conseguentemente, questo Tribunale ha deciso che non venivano prelevate delle spese processuali e che l'anticipo di fr. 300.--, corrisposto il 22 dicembre 2011, andava restituito alla ricorrente (dispositivo n. 2 [v. pag. 10 della sentenza del Tribunale amministrativo federale C-6248/2011 del 25 luglio 2012]).</w:t>
      </w:r>
    </w:p>
    <w:p>
      <w:r>
        <w:rPr>
          <w:b/>
        </w:rPr>
        <w:t>E. 2.1</w:t>
      </w:r>
    </w:p>
    <w:p>
      <w:r>
        <w:t>In virtù dell'art. 129 cpv. 1 della legge sul Tribunale federale del 17 giugno 2005 (LTF, RS 173.110), disposizione applicabile per analogia dinanzi al Tribunale amministrativo federale (art. 48 cpv. 1 della legge del 17 giugno 2005 sul Tribunale amministrativo federale [LTAF, RS 173.32]), se il dispositivo di una sentenza del Tribunale amministrativo federale è poco chiaro, incompleto o ambiguo o contiene elementi che sono in contraddizione tra loro o con i motivi oppure errori redazionali o di calcolo, il Tribunale amministrativo federale, su domanda scritta di parte o d'ufficio, interpreta o rettifica la sentenza.</w:t>
      </w:r>
    </w:p>
    <w:p>
      <w:r>
        <w:rPr>
          <w:b/>
        </w:rPr>
        <w:t>E. 2.2</w:t>
      </w:r>
    </w:p>
    <w:p>
      <w:r>
        <w:t>Questa norma disciplina sia l'interpretazione che la rettifica. L'interpretazione è volta a restituire alla sentenza il suo vero senso, a chiarirla, ma non a modificarla. Si tratta di riformulare in modo chiaro e completo una decisione che non era tale. La rettifica, per contro, mira a correggere degli errori di redazione, dei semplici errori di calcolo o di scrittura (sentenza del Tribunale federale 6F_11/2009 del 27 ottobre 2009 consid. 1.1 e relativo riferimento). Può trattarsi esclusivamente di errori di natura formale o di espressione, segnatamente di un importo manifestamente inesatto (sentenza del Tribunale federale 4G_3/2007 del 22 novembre 2007 consid. 3 nonché relativi riferimenti).</w:t>
      </w:r>
    </w:p>
    <w:p>
      <w:r>
        <w:rPr>
          <w:b/>
        </w:rPr>
        <w:t>E. 3.1</w:t>
      </w:r>
    </w:p>
    <w:p>
      <w:r>
        <w:t>Questo Tribunale rileva che, nella causa C-6248/2011, con decisione incidentale del 23 novembre 2011 (doc. TAF 2), la ricorrente è stata invitata a versare, entro il 9 gennaio 2012, un anticipo di fr. 400.-- a copertura delle presumibili spese processuali. Il 22 dicembre 2011, l'insorgente ha corrisposto l'anticipo spese richiesto di fr. 400.-- (doc. TAF 3). Nel considerando 12.1 della sentenza del 25 luglio 2012 (pag. 6) è stato però indicato che l'anticipo equivalente alle presunte spese processuali, che andava restituito alla ricorrente, era di fr. 300.-- invece che di fr. 400.--. Questo errore di redazione è stato poi riportato anche nel dispositivo n. 2 della sentenza del 25 luglio 2012 in cui è indicato che l'anticipo di fr. 300.-- è restituito alla ricorrente (v. pag. 10 della sentenza del Tribunale amministrativo federale C-6248/2011 del 25 luglio 2012).</w:t>
      </w:r>
    </w:p>
    <w:p>
      <w:r>
        <w:rPr>
          <w:b/>
        </w:rPr>
        <w:t>E. 3.2</w:t>
      </w:r>
    </w:p>
    <w:p>
      <w:r>
        <w:t>Ritenuto che ai sensi di legge il Tribunale amministrativo federale rettifica d'ufficio le proprie sentenze che contengono errori redazionali (v., sulla questione, la sentenza del Tribunale federale 8G_1/2009 del 27 agosto 2009) e nella misura in cui sia nel considerando 12.1 sia nel dispositivo n. 2 della sentenza del 25 luglio 2012 di cui trattasi è stato erroneamente indicato in fr. 300.--, invece che in fr. 400.--, l'importo da restituire versato dalla ricorrente quale anticipo sulle presumibili spese processuali, la sentenza in questione va pertanto rettificata, nel senso che il considerando 12.1 e il dispositivo n. 2 sono riformulati con l'indicazione esatta dell'ammontare dell'anticipo spese versato dalla ricorrente e dunque della somma da restituire all'insorgente medesima.</w:t>
      </w:r>
    </w:p>
    <w:p>
      <w:r>
        <w:rPr>
          <w:b/>
        </w:rPr>
        <w:t>E. 4</w:t>
      </w:r>
    </w:p>
    <w:p>
      <w:r>
        <w:t>Per eccezione, ritenuto che la rettifica della sentenza del Tribunale amministrativo federale del 25 luglio 2012 è dovuta ad un errore di redazione di questo Tribunale, non si prelevano spese processuali (art. 63 cpv. 1 PA nonché art. 6 lett. b del regolamento sulle tasse e sulle spese ripetibili nelle cause dinanzi al Tribunale amministrativo federale del 21 febbraio 2008 [TS-TAF, RS 173.320.2]; v., sulla questione, la sentenza del Tribunale federale 6G_1/2009 del 17 marzo 2009). Non vi è altresì motivo, visto che la rettifica della sentenza avviene d'ufficio, d'attribuire delle ripetibili.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