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C-5375/2008 vom 10. März 2009</w:t>
      </w:r>
    </w:p>
    <w:p>
      <w:r>
        <w:t>Bundesverwaltungsgericht, 2009-03-10, FR</w:t>
      </w:r>
    </w:p>
    <w:p>
      <w:r>
        <w:rPr>
          <w:b/>
        </w:rPr>
        <w:t xml:space="preserve">Quelle: </w:t>
      </w:r>
      <w:r>
        <w:t>https://mcp.opencaselaw.ch/entscheid/bvger_C-5375_2008</w:t>
      </w:r>
    </w:p>
    <w:p>
      <w:r>
        <w:t>FR: TAF C-5375/2008 du 10 mars 2009</w:t>
      </w:r>
    </w:p>
    <w:p>
      <w:r>
        <w:t>IT: TAF C-5375/2008 del 10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d'une décision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fédérale du 17 juin 2005 sur le Tribunal fédéral [LTF, RS 173.110]). 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[OASE, RS 142.201]), tels l'OLE et l'ancien règlement d'exécution de la loi fédérale sur le séjour et l'établissement des étrangers du 1er mars 1949 (RSEE, RO 1949 I 232). Dès lors que la demande réexamen qui est l'objet de la présente procédure de recours a été déposée après l'entrée en vigueur de la LEtr, il y a lieu d'appliquer le nouveau droit en l'espèce (cf. dans ce sens arrêts du Tribunal fédéral 2C_706/2008 du 13 octobre 2008 consid. 1 et 2C_638/2008 du 16 octobre 2008 consid. 1).</w:t>
      </w:r>
    </w:p>
    <w:p>
      <w:r>
        <w:rPr>
          <w:b/>
        </w:rPr>
        <w:t>E. 1.2</w:t>
      </w:r>
    </w:p>
    <w:p>
      <w:r>
        <w:t>A moins que la LTAF n'en dispose autrement, la procédure devant le Tribunal est régie par la PA (cf. art. 37 LTAF).</w:t>
      </w:r>
    </w:p>
    <w:p>
      <w:r>
        <w:rPr>
          <w:b/>
        </w:rPr>
        <w:t>E. 1.3</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dans ce sens décision du Tribunal D-8086/2007 du 27 décembre 2007, et jurisprudence citée). Aussi peut-elle admettre ou rejeter le pourvoi pour d'autres motifs que ceux invoqués. Dans sa décision, elle prend en considération (sous réserve du ch. 1.1 ci-dessus) l'état de fait ou de droit régnant au moment où elle statue (cf. consid. 1.2 de l'arrêt du Tribunal fédéral 2A.451/2002 du 28 mars 2003, partiellement publié in ATF 129 II 215).</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127 I précité, 124 II 1 consid. 3a; Semaine judiciaire 2004 I p. 393 consid. 2;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KNAPP, op. cit., p. 276; FRITZ GYGI, Bundesverwaltungsrechtspflege, Berne 1983, p.262s.; JEAN-FRANÇOIS POUDRET, Commentaire de la loi fédérale d'organisation judiciaire, vol. V, Berne 1992, p. 18, 27ss et 32ss).</w:t>
      </w:r>
    </w:p>
    <w:p>
      <w:r>
        <w:rPr>
          <w:b/>
        </w:rPr>
        <w:t>E. 4.1</w:t>
      </w:r>
    </w:p>
    <w:p>
      <w:r>
        <w:t>En l'espèce, il sied de rappeler en préambule que les autorités compétentes (Office fédéral, TAF et Tribunal fédéral) se sont déjà prononcées de manière circonstanciée sur la situation du recourant et qu'elles ont considéré, en particulier, que la durée de son séjour, son intégration tant sur le plan professionnel que social, ainsi que sa situation familiale, la présence de sa fille en Suisse, de son épouse et de son fils et sa situation en cas de retour au Kosovo, ne permettaient pas d'approuver une autorisation de séjour en sa faveur. Ainsi, il est à noter que la décision de l'ODM du 17 juin 2004 a été confirmée sur recours tant par arrêt du TAF du 9 juillet 2007 que par arrêt du Tribunal fédéral du 5 décembre 2007.</w:t>
      </w:r>
    </w:p>
    <w:p>
      <w:r>
        <w:rPr>
          <w:b/>
        </w:rPr>
        <w:t>E. 4.2</w:t>
      </w:r>
    </w:p>
    <w:p>
      <w:r>
        <w:t>A l'appui de sa requête du 25 janvier 2008 tendant au réexamen de la décision de l'ODM du 17 juin 2004 et dans son mémoire de recours du 19 août 2008 contre la décision de l'ODM du 16 juin 2008, A._______ a fait valoir qu'il vivait séparé de son épouse et allait entreprendre une action en divorce à son encontre, qu'il ne désirait pas vivre séparé de ses deux enfants et qu'il souhaitait assainir sa situation financière. Il a également indiqué que sa situation relevait du cas d'extrême gravité au sens de l'art. 13 let. f OLE et s'est prévalu de la circulaire du 21 décembre 2001 relative à l'examen des cas personnels d'extrême gravité selon l'art. 13 let. f OLE.</w:t>
      </w:r>
    </w:p>
    <w:p>
      <w:r>
        <w:rPr>
          <w:b/>
        </w:rPr>
        <w:t>E. 5.1</w:t>
      </w:r>
    </w:p>
    <w:p>
      <w:r>
        <w:t>Dans son pourvoi, A._______ invoque le bénéfice de la circulaire du 21 décembre 2001, révisée le 8 octobre 2004 et pour la dernière fois le 21 décembre 2006, relative à la pratique de l'Office fédéral concernant la réglementation du séjour des étrangers dans les cas personnels d'extrême gravité (cf. mémoire de recours p. 3 et 4).</w:t>
      </w:r>
    </w:p>
    <w:p>
      <w:r>
        <w:rPr>
          <w:b/>
        </w:rPr>
        <w:t>E. 5.2</w:t>
      </w:r>
    </w:p>
    <w:p>
      <w:r>
        <w:t>La question de savoir si l'art. 13 let. f OLE (respectivement l'art. 30 al. 1 let. b LEtr, disposition du droit actuellement en vigueur correspondant à l'ancien art. 13 let. f OLE) est applicable en l'état peut demeurer indécise en l'espèce, puisque cet argument doit de toute manière être écarté pour un motif d'ordre formel. En effet, cette circulaire était déjà connue de A._______ lors du prononcé de la décision de l'ODM du 17 juin 2004 et de la procédure qui a suivi et ne saurait donc être invoquée au titre de fait ou moyen de preuve nouveau (cf. consid. 3 ci-dessus). D'autre part, comme le Tribunal a eu l'occasion de le rappeler à de nombreuses reprises (cf. en particulier ATAF 2007/16 consid. 6.2 et 6.3), cette circulaire ne pose aucun principe selon lequel un séjour de quatre ans au moins et une bonne intégration en Suisse entraîneraient obligatoirement l'application de l'art. 13 let. f OLE. Au demeurant, le recourant, qui a fait l'objet d'une quinzaine de condamnations pénales en Suisse, n'est pas intégré à ce pays et ne peut tirer aucun avantage de ce texte.</w:t>
      </w:r>
    </w:p>
    <w:p>
      <w:r>
        <w:rPr>
          <w:b/>
        </w:rPr>
        <w:t>E. 5.3</w:t>
      </w:r>
    </w:p>
    <w:p>
      <w:r>
        <w:t>Par ailleurs, l'intéressé a également indiqué que son épouse et son fils avaient obtenu une autorisation de séjour et s'est prévalu de l'art. 8 CEDH à leur endroit. Or, selon la jurisprudence du Tribunal fédéral, un étranger peut, selon les circonstances, se prévaloir du droit au respect de la vie privée et familiale garanti par cette disposition pour s'opposer à l'éventuelle séparation de sa famille et obtenir ainsi une autorisation de séjour. Encore faut-il, pour pouvoir invoquer la protection de la vie familiale découlant de l'art. 8 CEDH, que la relation entre l'étranger et une personne de sa famille ayant le droit de résider durablement en Suisse - en principe nationalité suisse ou autorisation d'établissement - soit étroite et effective (cf. ATF 130 II 281 consid. 3.1 p. 285 s. et les références citées, arrêt du Tribunal fédéral 2C-774/2008, consid. 2.2). Or, tel n'est pas le cas de l'épouse du recourant et de son fils qui ne disposent que d'une autorisation de séjour. Au demeurant, comme le recourant le signale lui-même dans son recours (cf. « exposé des faits » ch. 3, p. 2), les intéressés se sont séparés et une procédure judiciaire est en cours, de sorte que cette relation ne saurait en tout état de cause être considérée comme étroite et effective. Enfin, la relation entre A._______ et sa fille D._______ a déjà été examinée en détail par le TAF dans son arrêt du 9 juillet 2007 et par le Tribunal fédéral dans son arrêt du 5 décembre 2007, les deux Tribunaux ayant tous deux estimés que la relation entretenue par A._______ avec sa fille ne justifiait pas la prolongation du séjour du prénommé en Suisse.</w:t>
      </w:r>
    </w:p>
    <w:p>
      <w:r>
        <w:rPr>
          <w:b/>
        </w:rPr>
        <w:t>E. 5.4</w:t>
      </w:r>
    </w:p>
    <w:p>
      <w:r>
        <w:t>Pour le reste, le TAF observe que le recourant n'avance, à l'appui de sa requête, aucun fait nouveau important susceptible de justifier le réexamen de la décision 17 juin 2004. En effet, il convient de rappeler que, dans sa décision précitée, confirmée sur recours par le TAF, puis le Tribunal fédéral, l'Office fédéral avait considéré que la durée du séjour en Suisse de l'intéressé, et la relation qu'il entretenait avec ses enfants, en particulier avec sa fille D._______, de même que le comportement adopté par A._______ en Suisse ne permettaient pas d'approuver une autorisation de séjour en sa faveur. Or, il s'impose de relever qu'entre la confirmation en dernière instance de la première décision de l'Office fédéral par le Tribunal fédéral le 5 décembre 2007 et la deuxième décision rendue par l'ODM le 16 juin 2008, l'intéressé n'a fait que passer quelque six mois et dix jours supplémentaires en Suisse. A supposer que la poursuite de son séjour dans ce pays durant ce laps de temps ait pu quelque peu consolider ses attaches sociales et professionnelles avec celui-ci, le simple écoulement du temps et une évolution normale de son intégration ne constituent de toute façon pas, à proprement parler, des faits nouveaux qui auraient entraîné une modification substantielle de sa situation personelle (dans ce sens cf. arrêt du Tribunal fédéral 2A. 180/2000 du 14 août 2000 consid. 4c). Il en va d'ailleurs de même de la simple volonté déclarée de l'intéressé de tenter d'assainir sa situation financière. A ce propos, la jurisprudence citée précédemment au considérant 3 souligne que le réexamen d'une décision ne peut avoir pour résultat d'obtenir une nouvelle appréciation de faits connus lors de ladite décision.</w:t>
      </w:r>
    </w:p>
    <w:p>
      <w:r>
        <w:rPr>
          <w:b/>
        </w:rPr>
        <w:t>E. 5.5</w:t>
      </w:r>
    </w:p>
    <w:p>
      <w:r>
        <w:t>En définitive, force est de constater que le recourant n'invoque aucun élément ou changement de circonstances important, survenu postérieurement à la décision de l'Office fédéral du 17 juin 2004, confirmée par le TAF, puis en dernière instance par le Tribunal fédéral le 5 décembre 2007, qui permettrait de justifier la prolongation de l'autorisation de séjour de celui-ci. Par conséquent, c'est à bon droit que l'autorité intimée a rejeté la demande de réexamen de l'intéressé.</w:t>
      </w:r>
    </w:p>
    <w:p>
      <w:r>
        <w:rPr>
          <w:b/>
        </w:rPr>
        <w:t>E. 6</w:t>
      </w:r>
    </w:p>
    <w:p>
      <w:r>
        <w:t>Compte tenu des considérants exposés ci-dessus, il appert que, par sa décision du 16 juin 2008,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