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C-536/2011 vom 21. November 2011</w:t>
      </w:r>
    </w:p>
    <w:p>
      <w:r>
        <w:t>Bundesverwaltungsgericht, 2011-11-21, IT</w:t>
      </w:r>
    </w:p>
    <w:p>
      <w:r>
        <w:rPr>
          <w:b/>
        </w:rPr>
        <w:t xml:space="preserve">Quelle: </w:t>
      </w:r>
      <w:r>
        <w:t>https://mcp.opencaselaw.ch/entscheid/bvger_C-536_2011</w:t>
      </w:r>
    </w:p>
    <w:p>
      <w:r>
        <w:t>FR: TAF C-536/2011 du 21 novembre 2011</w:t>
      </w:r>
    </w:p>
    <w:p>
      <w:r>
        <w:t>IT: TAF C-536/2011 del 21 novembre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26 novembre 2010, data dell'impugnata decisione. Il giudice delle assicurazioni sociali analizza, infatti, la legalità della decisione impugnata, in generale, secondo lo stato di fatto esistente al momento in cui la decisione in lite è stata resa (DTF 136 V 24 consid. 4.3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L'assicurato, dopo il rimpatrio, ha continuato a svolgere un'attività lucrativa. Egli era alle dipendenze di un'amministrazione comunale come operaio a metà tempo (4 ore al giorno). Ha inoltre percepito dal 1997 un'indennità di disoccupazione da parte dell'INPS. Secondo informazioni telefoniche del 4 giugno 2010 (doc. 65) il nominato è tutt'ora in forza come operaio comunale, ma con mansioni più leggere. Per quanto attiene all'indennità di disoccupazione, egli beneficia di un trattamento di lunga durata nella sua qualità di dipendente pubblico.</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esiti di un infarto miocardico sopravvenuto il 12 gennaio 2009 e successiva coronaropatia multi vasale trattata con stent su coronaria destra in iperteso; sindrome depressiva; spondilo artrosi, incontinenza urinaria (perizia medica particolareggiata del 18 agosto 2009, doc. 56). Da un esame cardiologico successivo, effettuato il 18 dicembre 2009 (ecg da sforzo e tomoscintigrafia miocardica perfusionale), risulta che l'interessato presenta un severo e disteso difetto di perfusione a carico dell'apice e dei segmenti medio-distali della parete inferiore da attribuirsi ad ischemia inducibile da lavoro. Vi è inoltre un moderato difetto di perfusione reversibile a riposo a carico dell'intera parete anteriore anch'esso riferibile ad ischemia inducibile da lavoro, nonché dilatazione della camera ventricolare sinistra dopo sforzo come da stunning post-ischemico (doc. 58).</w:t>
      </w:r>
    </w:p>
    <w:p>
      <w:r>
        <w:rPr>
          <w:b/>
        </w:rPr>
        <w:t>E. 9.1</w:t>
      </w:r>
    </w:p>
    <w:p>
      <w:r>
        <w:t>Per quanto concerne le conseguenze invalidanti delle menzionate affezioni, il servizio medico dell'INPS pone un grado d'invalidità del 70%, mentre il Dott. Bähler, dell'UAIE, nel primo rapporto (17 giugno 2010), stima che il richiedente può svolgere il suo precedente lavoro, mentre nel secondo rapporto (9 marzo 2011) ritiene che lo stesso sia invalido nell'ambito del suo lavoro di operaio comunale mentre e lui sarebbero proponibili attività di ripiego più leggere in misura completa (doc. 67, 73).</w:t>
      </w:r>
    </w:p>
    <w:p>
      <w:r>
        <w:rPr>
          <w:b/>
        </w:rPr>
        <w:t>E. 9.2</w:t>
      </w:r>
    </w:p>
    <w:p>
      <w:r>
        <w:t>Lo scrivente Tribunale considera che la l'istruttoria non è stata adeguatamente svolta dall'autorità inferiore. Il primo parere del Dott. Bähler non appare adeguatamente motivato. A quella data (17 giugno 2010) egli era a conoscenza degli esami oggettivi effettuati il 18 dicembre 2009 (doc. 58) che attestavano una situazione cardiocircolatoria critica (scintigrafia ed elettrocardiogramma sotto sforzo ed analisi Gated-spet). Il medico dell'UAIE non menziona ciononostante tali referti, per cui il suo primo rapporto non è probante. Nella seconda relazione (doc. 73) del 9 marzo 2011, egli prende atto di tali esami e riconosce che la situazione clinica è severa. Tuttavia, le motivazioni del Dott. Bähler non convincono. In primo luogo è contraddittorio attestare un'incapacità di lavoro nell'attività svolta da ultimo, che è reputata leggera per quanto si possa supporre, ma una piena capacità in attività adeguate. In secondo luogo, la gravità clinica emersa nel corso dell'esame del 18 dicembre 2009 avrebbe dovuto giustificare un'indagine più approfondita. Ora, dopo questo esame, non sono stati versati altri documenti che attestino un eventuale miglioramento dello stato di salute dell'interessato. Peraltro, manca un rapporto di esame psichiatrico, a parte il succinto rapporto dell'otto maggio 2009 (doc. 49). Questo esame è necessario se si considera che il nominato è in trattamento per sindrome depressiva presso una divisione specialistica dell'ospedale locale (doc. 56, cifra 3.1).</w:t>
      </w:r>
    </w:p>
    <w:p>
      <w:r>
        <w:rPr>
          <w:b/>
        </w:rPr>
        <w:t>E. 9.3</w:t>
      </w:r>
    </w:p>
    <w:p>
      <w:r>
        <w:t>Infine, deve essere rilevato che l'istruttoria è carente anche sul piano lavorativo-economico. Il datore di lavoro non ha compilato il questionario apposito (doc. 16) e le altre notizie sono frammentarie e sono state raccolte per telefono in modo poco preciso (doc. 65). Non è ben dato a sapere per quale motivo, sin dal 1997, l'assicurato godrebbe di un'indennità di disoccupazione; non vi sono notizie sull'attività svolta dal nominato prima dell'infarto del gennaio 2009 e dopo tale evento. Non vi sono inoltre notizie circa la retribuzione, ecc.</w:t>
      </w:r>
    </w:p>
    <w:p>
      <w:r>
        <w:rPr>
          <w:b/>
        </w:rPr>
        <w:t>E. 9.4</w:t>
      </w:r>
    </w:p>
    <w:p>
      <w:r>
        <w:t>Ad ogni modo, se dovesse essere confermato che l'attività svolta da ultimo non è più esigibile, come indicato dal Dott. Bähler nel suo rapporto del 9 marzo 2011, un'indagine comparativa dei redditi sarebbe stata necessaria (v. consid. 7.2). Ora, l'autorità inferiore non ha proceduto a tale raffronto.</w:t>
      </w:r>
    </w:p>
    <w:p>
      <w:r>
        <w:rPr>
          <w:b/>
        </w:rPr>
        <w:t>E. 10.1</w:t>
      </w:r>
    </w:p>
    <w:p>
      <w:r>
        <w:t>Quando il parere del servizio medico dell'UAIE diverge nettamente dagli altri giudizi, e non può essere fondato su documentazione oggettiva avente la qualità di prova, occorre procedere ad una nuova investigazione medica. Infatti, è compito del consulente medico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 Parimenti, si può osservare che, dal momento che l'invalidità è un concetto economico, e non medico, le notizie concernenti l'attività lavorativa del richiedente sono indispensabili per poter arrivare a delle conclusioni attendibili circa l'esistenza o meno di un'incapacità di guadagno.</w:t>
      </w:r>
    </w:p>
    <w:p>
      <w:r>
        <w:rPr>
          <w:b/>
        </w:rPr>
        <w:t>E. 10.2</w:t>
      </w:r>
    </w:p>
    <w:p>
      <w:r>
        <w:t>Ora, fatte queste considerazioni, il collegio giudicante si trova nell'impossibilità di determinare la misura dell'eventuale incapacità di lavoro subita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10.3</w:t>
      </w:r>
    </w:p>
    <w:p>
      <w:r>
        <w:t>L'UAIE dovrà dapprima completare l'istruttoria economica facendo compilare il questionario apposito dal datore di lavoro. Parimenti, l'interessato dovrà spiegare in che cosa consiste l'indennità di disoccupazione percepita dal 1997. L'UAIE dovrà quindi delucidare la situazione medica per il periodo dal gennaio 2009 (infarto miocardico) fino alla data dell'impugnata decisione (26 novembre 2010). L'UAIE emanerà poi un nuovo provvedimento impugnabile. A tale fine il ricorrente dovrà essere sottoposto ad una perizia approfondita in cardiologia (anamnesi particolareggiata, stato attuale, diagnosi, terapia seguita, prognosi e valutazione) ed in psichiatria. Se del caso, l'amministrazione effettuerà poi un'indagine comparativa dei redditi, tenendo conto della reale capacità dell'assicurato di riprendere un'attività lucrativa.</w:t>
      </w:r>
    </w:p>
    <w:p>
      <w:r>
        <w:rPr>
          <w:b/>
        </w:rPr>
        <w:t>E. 11.1</w:t>
      </w:r>
    </w:p>
    <w:p>
      <w:r>
        <w:t>Visto l'esito del ricorso, non vengono prelevate spese processuali e l'anticipo spese versato dal ricorrente di Fr. 400.-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1'500.-,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