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C-5368/2008 vom 6. Mai 2009</w:t>
      </w:r>
    </w:p>
    <w:p>
      <w:r>
        <w:t>Bundesverwaltungsgericht, 2009-05-06, DE</w:t>
      </w:r>
    </w:p>
    <w:p>
      <w:r>
        <w:rPr>
          <w:b/>
        </w:rPr>
        <w:t xml:space="preserve">Quelle: </w:t>
      </w:r>
      <w:r>
        <w:t>https://mcp.opencaselaw.ch/entscheid/bvger_C-5368_2008</w:t>
      </w:r>
    </w:p>
    <w:p>
      <w:r>
        <w:t>FR: TAF C-5368/2008 du 6 mai 2009</w:t>
      </w:r>
    </w:p>
    <w:p>
      <w:r>
        <w:t>IT: TAF C-5368/2008 del 6 maggio 2009</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aufgeführten Behörden. Darunter fallen unter anderem Verfügungen des BFM betreffend Ausdehnung der kantonalen Wegweisung auf das ganze Gebiet der Schweiz, die vom Bundesverwaltungsgericht endgültig beurteilt werden (Art. 1 Abs. 2 VGG i.V.m. Art. 83 Bst. c Ziff. 4 des Bundesgerichtsgesetzes vom 17. Juni 2005 [BGG, SR 173.110]).</w:t>
      </w:r>
    </w:p>
    <w:p>
      <w:r>
        <w:rPr>
          <w:b/>
        </w:rPr>
        <w:t>E. 1.2</w:t>
      </w:r>
    </w:p>
    <w:p>
      <w:r>
        <w:t>Das Verfahren richtet sich nach den Bestimmungen des VwVG, soweit das Verwaltungsgerichtsgesetz nichts anderes bestimmt (Art. 37 VGG).</w:t>
      </w:r>
    </w:p>
    <w:p>
      <w:r>
        <w:rPr>
          <w:b/>
        </w:rPr>
        <w:t>E. 1.3</w:t>
      </w:r>
    </w:p>
    <w:p>
      <w:r>
        <w:t>Der Beschwerdeführer ist als Verfügungsadressat zur Anfechtung der Verfügung legitimiert. Auf die frist- und formgerecht eingereichte Beschwerde ist somit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Urteile des Bundesverwaltungsgerichts C-389/2006 vom 4. Juni 2007 E. 2, C-81/2006 vom 13. März 2007 E. 3 [mit Hinweisen]). Unter Vorbehalt des Verbots echter Rückwirkung ist in gleicher Weise das zum Zeitpunkt des Entscheids in Kraft stehende Recht anzuwenden. Dessen Übergangsbestimmungen können jedoch für gewisse Sachverhalte die Nachwirkung des bisherigen Rechts vorsehen (Urteil des Bundesverwaltungsgerichts C-567/2006 vom 22. Juli 2008 E. 2.1).</w:t>
      </w:r>
    </w:p>
    <w:p>
      <w:r>
        <w:rPr>
          <w:b/>
        </w:rPr>
        <w:t>E. 3.1</w:t>
      </w:r>
    </w:p>
    <w:p>
      <w:r>
        <w:t>Am 1. Januar 2008 trat das Bundesgesetz vom 16. Dezember 2005 über die Ausländerinnen und Ausländer (AuG, SR 142.20) mit seinen Ausführungsverordnungen (u.a. der Verordnung vom 24. Oktober 2007 über Zulassung, Aufenthalt und Erwerbstätigkeit [VZAE, SR 142.201]) in Kraft und löste das bisher geltende Bundesgesetz vom 26. März 1931 über Aufenthalt und Niederlassung der Ausländer (ANAG, BS 1 121) sowie verschiedene darauf gestützt erlassene Verordnungen ab (vgl. Art. 125 i.V.m. Anhang 2 AuG und Art. 91 VZAE). Wie nachfolgend noch aufzuzeigen ist, sieht das AuG - anders als das früher geltende Recht - keine Zuständigkeit des BFM zur Ausdehnung der kantonalen Wegweisung mehr vor. Es stellt sich daher die Frage, wie es sich diesbezüglich mit der angefochtenen Verfügung verhält, denn diese ist am 8. August 2008 und damit unter der zeitlichen Geltung des AuG ergangen.</w:t>
      </w:r>
    </w:p>
    <w:p>
      <w:r>
        <w:rPr>
          <w:b/>
        </w:rPr>
        <w:t>E. 3.2</w:t>
      </w:r>
    </w:p>
    <w:p>
      <w:r>
        <w:t>Gemäss der Übergangsbestimmung von Art. 126 Abs. 2 AuG richtet sich das Verfahren mit dem Inkrafttreten des AuG nach neuem Recht. Als Teil des formellen Rechts umfasst das Verfahrensrecht diejenigen Bestimmungen, die das Zustandekommen und die Anfechtung von Verfügungen regeln (vgl. ULRICH HÄFELIN / GEORG MÜLLER / FELIX UHLMANN, Allgemeines Verwaltungsrecht, 5. Aufl., Zürich / Basel / Genf 2006, Rz. 1611), wozu unter anderem auch Zuständigkeitsnormen zu zählen sind (vgl. ALFRED KÖLZ / ISABELLE HÄNER, Verwaltungsverfahren und Verwaltungsrechtspflege des Bundes, 2. Aufl., Zürich 1998, Rz. 82). Dementsprechend bestimmt sich die zuständige Behörde zur Erteilung bzw. Verweigerung einer Bewilligung sowie zur Anordnung von Vollstreckungsmassnahmen - auch für bereits hängige Verfahren - seit dem 1. Januar 2008 grundsätzlich nach neuem Recht. Die Anwendung von neuem Verfahrensrecht auf pendente Angelegenheiten gilt denn auch nicht als Rückwirkung im eigentlichen Sinn (vgl. BGE 113 Ia 412 E. 6 S. 425, HÄFELIN / MÜLLER / UHLMANN, a.a.O., Rz. 340).</w:t>
      </w:r>
    </w:p>
    <w:p>
      <w:r>
        <w:rPr>
          <w:b/>
        </w:rPr>
        <w:t>E. 3.3</w:t>
      </w:r>
    </w:p>
    <w:p>
      <w:r>
        <w:t>In Art. 66 Abs. 1 AuG räumt das neue Recht die Befugnis zur Wegweisung von Ausländerinnen und Ausländern aus der Schweiz der Behörde ein, welche die Bewilligung verweigert, widerruft oder nicht verlängert. Verfügt die kantonale Behörde über die Bewilligung bzw. deren Verweigerung, weist diese somit direkt aus der Schweiz weg. Demgegenüber sah das ANAG eine auf das Kantonsgebiet beschränkte Wegweisung durch die kantonalen Behörden und die damit verbundene Kompetenz des BFM zur Ausdehnung der kantonalen Wegweisung auf das Gebiet der Schweiz vor (Art. 12 Abs. 3 ANAG i.V.m. Art. 17 Abs. 2 der Vollziehungsverordnung vom 1. März 1949 zum Bundesgesetz über Aufenthalt und Niederlassung der Ausländer [ANAV, AS 1949 228]). Diese sogenannte Ausdehnungsverfügung ist mit Art. 66 Abs. 1 AuG hinfällig geworden (vgl. MARC SPESCHA, Kommentar zu Art. 66 AuG, in: Migrationsrecht, Marc Spescha/Hanspeter Thür/Andreas Zünd/Peter Bolzli [Hrsg.], Zürich 2008, S. 146 Rz. 3). Der Gesetzgeber rechtfertigte diese Änderung der Zuständigkeiten zugunsten der Kantone mit der Erfahrung, die gezeigt habe, dass Ausländerinnen und Ausländer, die in einem Kanton weggewiesen würden, regelmässig in keinem anderen Kanton eine Bewilligung erhielten. Ein weiterer Entscheid der Bundesbehörden sei somit nicht notwendig, sondern führe lediglich zu einem schwerfälligen Verfahren (Botschaft zum Bundesgesetz über die Ausländerinnen und Ausländer vom 8. März 2002, BBl 2002 3813).</w:t>
      </w:r>
    </w:p>
    <w:p>
      <w:r>
        <w:rPr>
          <w:b/>
        </w:rPr>
        <w:t>E. 3.4</w:t>
      </w:r>
    </w:p>
    <w:p>
      <w:r>
        <w:t>Aus dem Gesagten folgt, dass die kantonale Behörde, welche die Nichtverlängerung nach Inkrafttreten des AuG am 14. Januar 2008 verfügte, gestützt auf Art. 66 Abs. 1 i.V.m. Art. 126 Abs. 2 AuG zuständig gewesen wäre, die Wegweisung aus der Schweiz anzuordnen (Urteil des Bundesverwaltungsgerichts C-3377/2008 vom 3. März 2009 E. 3). Eine von Art. 126 Abs. 2 AuG abweichende Zuständigkeit hätte sich indessen ergeben, wenn das Verfahren zum Zeitpunkt der Rechtsänderung bereits bei der Vorinstanz anhängig gewesen wäre, was deren Zuständigkeit begründet hätte (sog. perpetuatio fori; vgl. dazu ULRICH MEYER / PETER ARNOLD, Intertemporales Recht, eine Be-standesaufnahme anhand der Rechtsprechung der beiden öffentlich-rechtlichen Abteilungen des Bundesgerichts und des Eidgenössischen Versicherungsgerichts, Zeitschrift für Schweizerisches Recht [ZSR] 2005, S. 137).</w:t>
      </w:r>
    </w:p>
    <w:p>
      <w:r>
        <w:rPr>
          <w:b/>
        </w:rPr>
        <w:t>E. 4.1</w:t>
      </w:r>
    </w:p>
    <w:p>
      <w:r>
        <w:t>Eine andere Beurteilung könnte sich jedoch ergeben, wenn auf den vorliegenden Sachverhalt materiell-rechtlich das alte Recht anwendbar bliebe und eine Ausdehnung deshalb weiterhin erforderlich wäre. Die Vorinstanz verwies denn auch in einer Vernehmlassung in einem analogen Fall (Urteil C-3377/2008 vom 3. März 2009 E. 4.3) auf Art. 126 Abs. 1 AuG und erachtete gestützt auf das ANAG die Ausdehnung der kantonalen Wegweisung auf die ganze Schweiz und das Fürstentum Liechtenstein als notwendig, dies mit der Begründung, das zugrunde liegende kantonale Wegweisungsverfahren sei noch vor Inkrafttreten des AuG am 1. Januar 2008 angehoben worden.</w:t>
      </w:r>
    </w:p>
    <w:p>
      <w:r>
        <w:rPr>
          <w:b/>
        </w:rPr>
        <w:t>E. 4.2</w:t>
      </w:r>
    </w:p>
    <w:p>
      <w:r>
        <w:t>Gemäss der Praxis des Bundesverwaltungsgerichts ist Art. 126 Abs. 1 AuG so auszulegen, dass das bisher geltende materielle Recht auf alle Verfahren anwendbar bleibt, die erstinstanzlich vor dem Inkrafttreten des AuG eingeleitet wurden (vgl. BVGE 2008/1 E. 2.3 S. 4). Massgebend für die Frage des anwendbaren Rechts ist somit der Zeitpunkt, in dem das Verfahren als eingeleitet gilt. Nun können die Aufenthalts- und Wegweisungsfrage nicht einfach gleichgesetzt werden. Über letztere kann erst befunden werden, wenn über erstere entschieden wurde. Daran ändert nichts, dass in praxi aus Gründen der Verfahrensökonomie das rechtliche Gehör zu beiden Fragen oft gleichzeitig gewährt wird. Unbestrittenermassen hat die kantonale Behörde über das Aufenthaltsgesuch des Beschwerdeführers erst am 14. Januar 2008 befunden, mithin nach Inkrafttreten des nun mehr geltenden Ausländergesetzes mit den neuen Zuständigkeitsregeln. Die Wegweisung ist zwar die logische und nicht in Frage zu stellende Konsequenz eines fehlenden Bleiberechts. Dennoch handelt es sich - wie bereits ausgeführt - bei Bewilligung und Wegweisung um zwei verschiedene Aspekte, zu welchen sich die zuständige Behörde einzeln und nicht zwingend in der gleichen Verfügung äussert (Urteil des Bundesverwaltungsgerichts C-3377/2008 vom 3. März 2009 E. 4.2). Das Bewilligungs- und das Wegweisungsverfahren unterstehen denn auch nicht stets den gleichen Regeln. So besteht keine Beschwerdemöglichkeit an das Bundesgericht hinsichtlich der Wegweisung (Art. 83 Bst. c Ziff. 4 BGG, was indessen nicht notwendigerweise für die Verweigerung der Aufenthaltsbewilligung zutrifft (Art. 83 Bst. c Ziff. 2 BGG). Insofern rechtfertigt es sich, den Zeitpunkt der Einleitung für beide Verfahren gesondert zu prüfen.</w:t>
      </w:r>
    </w:p>
    <w:p>
      <w:r>
        <w:rPr>
          <w:b/>
        </w:rPr>
        <w:t>E. 4.3</w:t>
      </w:r>
    </w:p>
    <w:p>
      <w:r>
        <w:t>Während die Gesuchseinreichung zwar das kantonale Bewilligungsverfahren anhob, weshalb gestützt auf Art. 126 Abs. 1 AuG für die Frage der Verlängerung der Aufenthaltsbewilligung des Beschwerdeführers die bisher geltende Regelung des ANAG anwendbar blieb, gilt es demgegenüber hinsichtlich der Einleitung des Wegweisungsverfahrens die exekutorische Rechtsnatur der Wegweisung zu berücksichtigen. Diese bezweckt einzig die Vollstreckung der zugrunde liegenden Nichtverlängerung bzw. Verweigerung der Aufenthaltsbewilligung (statt vieler: Urteil des Bundesverwaltungsgerichts C-5031/2007 vom 20. Juni 2008 E. 3.2). Über die Wegweisung und deren Vollstreckung kann daher erst dann befunden werden, wenn der zu vollstreckende Entscheid feststeht, d.h. mit Erlass des negativen Bewilligungsentscheides (vgl. dazu NICOLAS WISARD, Les renvois et leur exécution en droit des étrangers et en droit d'asile, Basel/Frankfurt am Main 1997, p. 130: "Parallèlement au rejet de la demande d'autorisation, l'autorité fixe un délai de départ à l'étranger (...). Il s'agit de l'ordre de renvoi qui initie le processus d'exécution du devoir de départ."; Urteil des Bundesverwaltungsgerichts C-3377/2008 vom 3. März 2009 E. 4.3). Demzufolge wurde die Wegweisung erst mit der am 14. Januar 2008 verweigerten Verlängerung der Aufenthaltsbewilligung aktuell, womit das AuG und nicht die Bestimmungen des ANAG zur Beurteilung der Wegweisung anwendbar ist (vgl. Art. 126 Abs. 1 AuG e contrario). Davon schien offenbar auch die Vorinstanz auszugehen, soweit sie in der angefochtenen Verfügung das Vorliegen allfälliger Wegweisungshindernisse anhand der Bestimmungen des AuG prüfte.</w:t>
      </w:r>
    </w:p>
    <w:p>
      <w:r>
        <w:rPr>
          <w:b/>
        </w:rPr>
        <w:t>E. 5.1</w:t>
      </w:r>
    </w:p>
    <w:p>
      <w:r>
        <w:t>Die Vorinstanz war somit weder funktionell noch sachlich zuständig, die Ausdehnung der kantonalen Wegweisung zu verfügen, womit die angefochtene Verfügung Bundesrecht verletzt (Art. 49 Bst. a VwVG). Die Fehlerhaftigkeit von Verfügungen bewirkt in der Regel deren Anfechtbarkeit. Ausnahmsweise kommt jedoch auch die Nichtigkeit der Verfügung in Frage, wenn der ihr anhaftende Mangel besonders schwer ist, er sich als offensichtlich oder zumindest leicht erkennbar erweist und die Rechtssicherheit durch die Annahme der Nichtigkeit nicht ernsthaft gefährdet wird (BGE 133 II 366 E.3.2 S. 367 [mit Hinweisen]; statt vieler: PIERRE TSCHANNEN / ULRICH ZIMMERLI, Allgemeines Verwaltungsrecht, 2. Aufl., Bern 2005, § 31 Rz. 17). Gemäss Rechtsprechung und Lehre stellt namentlich die fehlende funktionelle und sachliche Zuständigkeit einer Behörde einen Nichtigkeitsgrund dar, es sei denn, der verfügenden Behörde komme auf dem betreffenden Gebiet allgemeine Entscheidungsgewalt zu (BGE 127 II 32 E. 3g S. 47; HÄFELIN / MÜLLER / UHLMANN, a.a.O., Rz. 961 [mit Hinweisen]). Die Vorinstanz verfügt jedoch im Ausländerrecht über eine solche grundsätzliche Entscheidbefugnis (vgl. u.a. Art. 98, Art. 99 und Art. 83 AuG). Zudem ist die fehlende Zuständigkeit der Vorinstanz nicht als leicht erkennbarer Mangel zu erachten, erging die Verfügung schliesslich nur einige Monate nach Inkrafttreten der Rechtsänderung. Erst mit dem Grundsatzurteil des Bundesverwaltungsgerichts C-3377/2008 vom 3. März 2009, welches mit dem vorliegenden Verfahren vergleichbar ist, ist nun auch die Frage in Bezug auf das anwendbare Recht bei Nichtverlängerungen von Aufenthaltsbewilligungen in Kombination mit Wegweisungen geklärt. Aufgrund des Gesagten ist daher in casu die vorinstanzliche Verfügung vom 8. August 2008 nur anfechtbar und nicht nichtig.</w:t>
      </w:r>
    </w:p>
    <w:p>
      <w:r>
        <w:rPr>
          <w:b/>
        </w:rPr>
        <w:t>E. 5.2</w:t>
      </w:r>
    </w:p>
    <w:p>
      <w:r>
        <w:t>Die Beschwerde ist demnach gutzuheissen und die angefochtene Verfügung aufzuheben. Im Sinne der Erwägungen obliegt es in der Folge der kantonalen Migrationsbehörde, über die Wegweisung des Beschwerdeführers zu befinden.</w:t>
      </w:r>
    </w:p>
    <w:p>
      <w:r>
        <w:rPr>
          <w:b/>
        </w:rPr>
        <w:t>E. 5.3</w:t>
      </w:r>
    </w:p>
    <w:p>
      <w:r>
        <w:t>Bei diesem Ausgang des Verfahrens sind keine Kosten aufzuerlegen (vgl. Art. 63 Abs. 1 und 2 VwVG). In Anwendung von Art. 7 Abs. 4 des Reglements vom 21. Februar 2008 über die Kosten und Entschädigungen vor dem Bundesverwaltungsgericht (VGKE, SR 173.320.2)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