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C-5360/2013 vom 24. September 2015</w:t>
      </w:r>
    </w:p>
    <w:p>
      <w:r>
        <w:t>Bundesverwaltungsgericht, 2015-09-24, FR</w:t>
      </w:r>
    </w:p>
    <w:p>
      <w:r>
        <w:rPr>
          <w:b/>
        </w:rPr>
        <w:t xml:space="preserve">Quelle: </w:t>
      </w:r>
      <w:r>
        <w:t>https://mcp.opencaselaw.ch/entscheid/bvger_C-5360_2013</w:t>
      </w:r>
    </w:p>
    <w:p>
      <w:r>
        <w:t>FR: TAF C-5360/2013 du 24 septembre 2015</w:t>
      </w:r>
    </w:p>
    <w:p>
      <w:r>
        <w:t>IT: TAF C-5360/2013 del 24 settembre 2015</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l'avance de frais effectuée, le recours est recevable.</w:t>
      </w:r>
    </w:p>
    <w:p>
      <w:r>
        <w:rPr>
          <w:b/>
        </w:rPr>
        <w:t>E. 2.1</w:t>
      </w:r>
    </w:p>
    <w:p>
      <w:r>
        <w:t>Le droit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litigieuse (ATF 136 V 24 consid. 4.3 et les références). Lors d'un changement de législation durant la période déterminante, le droit éventuel à des prestations se détermine selon l'ancien droit pour la période antérieure et selon le nouveau dès ce moment-là (application pro rata temporis; ATF 130 V 445, voir aussi l'arrêt du TF 8C_870/2012 du 8 juillet 2013 consid. 2.2). Dans le cas concret, vu l'accident du 25 avril 1998, la demande du 9 novembre 2003 et la date de la décision attaquée (qui est une première décision), les dispositions dans leur teneur au 9 novembre 2003 et les modifications jusqu'au 22 juillet 2013 sont déterminantes.</w:t>
      </w:r>
    </w:p>
    <w:p>
      <w:r>
        <w:rPr>
          <w:b/>
        </w:rPr>
        <w:t>E. 2.2</w:t>
      </w:r>
    </w:p>
    <w:p>
      <w:r>
        <w:t>L'assurée est ressortissante française résidant en France, Etat membre de l'UE. Au niveau du droit international,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0.831.109.268.11). Ces règlements sont donc applicables in casu (cf. arrêt du TF 8C_455/2011 du 4 mai 2012). Conformément à l'art. 4 du règlement (CE) n° 883/2004, les personnes auxquelles ce règlement s'applique bénéficient en principe des mêmes prestations et sont soumises aux mêmes obligations, en vertu de la législation de tout Etat membre, que les ressortissants de celui-ci. On précisera que le règlement (CEE) n° 1408/71 auquel l'ALCP renvoyait pour la période antérieure courant jusqu'au 31 mars 2012 contenait une disposition similaire à son art. 3 al. 1.</w:t>
      </w:r>
    </w:p>
    <w:p>
      <w:r>
        <w:rPr>
          <w:b/>
        </w:rPr>
        <w:t>E. 2.3</w:t>
      </w:r>
    </w:p>
    <w:p>
      <w:r>
        <w:t>Il sied de souligner que l'octroi d'une rente étrangère d'invalidité ne préjuge pas l'appréciation de l'invalidité selon la loi suisse (arrêt du TF I 435/02 du 4 février 2003). Ainsi, même après l'entrée en vigueur de l'ALCP, le degré d'invalidité d'un assuré qui prétend à une rente de l'assurance-invalidité suisse est déterminé exclusivement d'après le droit suisse (art. 46 al. 3 du règlement [CE] n° 883/2004, en relation avec l'annexe VII dudit règlement respectivement, pour le droit en vigueur jusqu'au 31 mars 2012, art. 40 al. 4 en relation avec l'annexe V du règlement n° 1408/71; voir aussi ATF 130 V 253 consid. 2.4; arrêt du TF I 376/05 du 5 août 2005 consid. 3.1), étant précisé que la documentation médicale et administrative fournie par les institutions de sécurité sociale d'un autre Etat membre doit être prise en considération (art. 49 al. 2 du règlement [CE] n° 987/2009).</w:t>
      </w:r>
    </w:p>
    <w:p>
      <w:r>
        <w:rPr>
          <w:b/>
        </w:rPr>
        <w:t>E. 2.4</w:t>
      </w:r>
    </w:p>
    <w:p>
      <w:r>
        <w:t>Pour ce qui est du droit interne, les modifications consécutives à la 6ème révision de la LAI, entrées en vigueur le 1er janvier 2012, trouvent également application en l'espèce, étant précisé que les nouvelles normes n'ont pas apporté de changements par rapport à l'ancien droit quant à l'évaluation de l'invalidité dont il convient de procéder in casu.</w:t>
      </w:r>
    </w:p>
    <w:p>
      <w:r>
        <w:rPr>
          <w:b/>
        </w:rPr>
        <w:t>E. 3</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 6 et 45 du règlement n°883/2004). La recourante a versé des cotisations à l'AVS/AI pendant plus de 3 ans. Elle remplit donc la condition de la durée minimale de cotisations eu égard au moment de l'ouverture éventuelle du droit à la rente. Il reste à examiner si elle est invalide au sens de la LAI.</w:t>
      </w:r>
    </w:p>
    <w:p>
      <w:r>
        <w:rPr>
          <w:b/>
        </w:rPr>
        <w:t>E. 4.1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4.2</w:t>
      </w:r>
    </w:p>
    <w:p>
      <w:r>
        <w:t>Selon l'art. 28 al. 1 LAI, l'assuré a droit à une rente aux conditions suivantes: - sa capacité de gain ou sa capacité d'accomplir ses travaux habituels ne peut pas être rétablie, maintenue ou améliorée par des mesures de réadaptation raisonnablement exigibles; - il a présenté une incapacité de travail (art. 6 LPGA) d'au moins 40% en moyenne durant une année sans interruption notable; -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4.3</w:t>
      </w:r>
    </w:p>
    <w:p>
      <w:r>
        <w:t>Selon l'art. 28 al. 2 LAI l'assuré a droit à un quart de rente s'il est invalide à 40% au moins, à une demi-rente s'il est invalide à 50% au moins, à trois-quarts de rente s'il est invalide à 60% au moins et à une rente entière s'il est invalide à 70% au moins. Toutefois, selon l'art. 29 al. 4 LAI, les rentes correspondant à un taux d'invalidité inférieur à 50% ne sont versées qu'aux assurés qui ont leur domicile et leur résidence habituelle (art. 13 LPGA) en Suisse. Suite à l'entrée en vigueur le 1er juin 2002 de l'ALCP (cf. supra 3.2), la restriction prévue à l'art. 29 al. 4 LAI n'est plus applicable lorsqu'un assuré est un ressortissant suisse ou de l'UE et y réside (ATF 130 V 253 consid. 2.3). Depuis l'entrée en vigueur des nouveaux règlements n° 883/2004 et n° 987/2009, les ressortissants suisses et de l'Union européenne qui présentent un taux d'invalidité de 40% au moins, ont droit à un quart de rente en application de l'art. 28 al. 2 LAI indépendamment de leur domicile et résidence (art. 4 du règlement 883/04).</w:t>
      </w:r>
    </w:p>
    <w:p>
      <w:r>
        <w:rPr>
          <w:b/>
        </w:rPr>
        <w:t>E. 4.4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5</w:t>
      </w:r>
    </w:p>
    <w:p>
      <w:r>
        <w:t>Selon l'art. 53 al. 2 LPGA, l'assureur peut revenir sur les décisions ou les décisions sur opposition formellement passées en force lorsqu'elles sont manifestement erronées et que leur rectification revêt une importance notable. Dans son arrêt du 28 septembre 2011 (procédure C-4017/2009), le Tribunal administratif fédéral a constaté que c'était à raison que l'OAIE avait reconsidéré sa décision du 29 mars 2007. La question de la reconsidération ayant déjà été tranchée, elle ne doit donc plus être examinée dans la présente procédure.</w:t>
      </w:r>
    </w:p>
    <w:p>
      <w:r>
        <w:rPr>
          <w:b/>
        </w:rPr>
        <w:t>E. 6</w:t>
      </w:r>
    </w:p>
    <w:p>
      <w:r>
        <w:t>Dans le cas concret, après l'arrêt du Tribunal administratif fédéral du 28 septembre 2011 (voir Faits D.b), l'objet du litige serait en principe l'aggravation alléguée de l'état de santé à partir de décembre 2008 qui pourrait justifier le droit à une rente à partir du 1er juin 2009. Toutefois l'OAIE a reconsidéré l'ensemble du cas, ce qui fait que l'objet du litige est le droit à une rente à partir du 1er décembre 2002. Alors qu'à l'origine, l'OAIE avait reconnu un droit à une rente par décision du 29 mars 2007 (AI pce 42), il arrive, dans la décision attaquée du 22 juillet 2013, à la conclusion que l'assurée n'a pas de droit à une rente (AI pce 148).</w:t>
      </w:r>
    </w:p>
    <w:p>
      <w:r>
        <w:rPr>
          <w:b/>
        </w:rPr>
        <w:t>E. 7.1</w:t>
      </w:r>
    </w:p>
    <w:p>
      <w:r>
        <w:t>La recourante, qui a travaillé comme frontalière de 1997 à 2003, ne se sent plus en état d'exercer une activité lucrative quelle qu'elle soit depuis mai 2000 et est d'avis qu'elle a droit à une rente d'invalidité. Selon l'Office AI, l'assurée pourrait exercer une activité légère exclusivement en position assise à plein temps avec un rendement de 80 % et n'a pas droit à une rente d'invalidité, et ce aussi après décembre 2008 puisque l'état de santé ne s'est pas péjoré.</w:t>
      </w:r>
    </w:p>
    <w:p>
      <w:r>
        <w:rPr>
          <w:b/>
        </w:rPr>
        <w:t>E. 7.2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w:t>
      </w:r>
    </w:p>
    <w:p>
      <w:r>
        <w:rPr>
          <w:b/>
        </w:rPr>
        <w:t>E. 7.3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w:t>
      </w:r>
    </w:p>
    <w:p>
      <w:r>
        <w:rPr>
          <w:b/>
        </w:rPr>
        <w:t>E. 8.1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8.3</w:t>
      </w:r>
    </w:p>
    <w:p>
      <w:r>
        <w:t>Dans un arrêt du 28 juin 2011 (ATF 137 V 210), le Tribunal fédéral a retenu que le recours à des bases de décision médicales fournies par des instituts externes comme les centres d'observation médicale de l'AI (COMAI) et leur utilisation dans la procédure judiciaire sont en eux-mêmes conformes au droit constitutionnel puisque ces centres garantissent la neutralité et l'objectivité requises. Suite à cette nouvelle jurisprudence du Tribunal fédéral, l'art. 72bis RAI a été modifié. Depuis le 1er mars 2012, les expertises comprenant trois ou plus de trois disciplines médicales doivent se dérouler auprès d'un centre d'expertises médicales lié à l'office fédéral par une convention (art. 72bis al. 1 RAI). L'attribution du mandat d'expertise doit se faire de manière aléatoire (art. 72bis al. 2 RAI). L'Institut E._______ est l'un de ces centres d'expertises médicales.</w:t>
      </w:r>
    </w:p>
    <w:p>
      <w:r>
        <w:rPr>
          <w:b/>
        </w:rPr>
        <w:t>E. 9.1</w:t>
      </w:r>
    </w:p>
    <w:p>
      <w:r>
        <w:t>Selon les pièces médicales versées au dossier, en particulier le rapport d'expertise E._______ du 31 décembre 2012 (AI pce 125), l'assurée présente, suite à un accident de moto du 25 avril 1998, diverses pathologies du membre inférieur droit et ne peut plus exercer d'activités moyennement lourdes ou lourdes. Par contre une activité légère, principalement en position assise, sans marche sur terrain accidenté et sans positions non ergonomiques est possible à 60 %. Dans une activité légère exclusivement en position assise, l'assurée a une capacité de travail à plein temps avec un rendement de 80 %. Tous les autres rapports médicaux, en particulier les pièces produites par la recourante pendant la présente procédure (TAF pce 14), confirment les problèmes du membre inférieur droit et en sont donc pas de nature à mettre en doute l'estimation d'une capacité de travail à plein temps dans une activité exclusivement en position assise. Le certificat manuscrit du Dr G._______, spécialiste en psychiatrie, du 14 octobre 2015 ne mentionne aucun diagnostic (psychiatrique), mais indique seulement que l'état de santé justifie un suivi psychiatrique (TAF pce 6). Ce certificat n'est donc pas de nature à mettre en doute les résultats de l'expertise E._______. Selon cette expertise, l'estimation de la capacité de travail dans une activité légère exclusivement en position assise est valable depuis au moins 2007. Les experts E._______ n'ont pas constaté de péjoration de l'état de santé dès décembre 2008 (extraction de la visse qui tenait l'os). Le Tribunal constate que les points litigieux importants ont fait l'objet d'une étude circonstanciée dans l'expertise E._______, que les experts ont procédé à des examens neurologique, orthopédique et de médecine interne, qu'ils ont pris également en considération les plaintes exprimées par l'assurée, que celle-ci ne fait rien valoir de concret contre le rapport E._______, que le rapport d'expertise est neutre et objectif et qu'il a été établi en pleine connaissance de l'anamnèse, que la description du contexte médical et l'appréciation de la situation médicale sont claires et enfin que les conclusions des experts sont dûment motivées comme l'exige la jurisprudence du Tribunal fédéral (ATF 134 V 231 consid. 5.1, 125 V 351 consid. 3a). Le Tribunal administratif fédéral estime donc qu'au moment de la décision attaquée, et depuis plusieurs années, l'assurée ne pouvait plus exercer son ancienne activité d'emballeuse, mais présentait, au moins depuis 2007, une capacité de travail à plein temps dans une activité légère exclusivement en position assise avec un rendement de 80%.</w:t>
      </w:r>
    </w:p>
    <w:p>
      <w:r>
        <w:rPr>
          <w:b/>
        </w:rPr>
        <w:t>E. 9.2</w:t>
      </w:r>
    </w:p>
    <w:p>
      <w:r>
        <w:t>Etant donné que la recourante présente, depuis l'accident du 25 avril 1998, une incapacité de travail d'au moins 50% dans son activité habituelle d'emballeuse, la condition de l'art. 28 al. 1 lit. b LAI, à savoir une incapacité de travail d'au moins 40 % en moyenne durant une année sans interruption notable, est remplie. Il s'agira donc encore d'examiner si la recourante est invalide à 40 % au terme de cette année (art. 28 al. 1 lit. c LAI).</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10.2</w:t>
      </w:r>
    </w:p>
    <w:p>
      <w:r>
        <w:t>Le gain d'invalide est une donnée théorique, même s'il est évalué sur la base de statistiques de l'Enquête suisse sur la structure des salaires (ESS). Les données de l'ESS relatives aux années déterminantes servent à fixer le montant du gain que l'assuré pourrait obtenir, sur un marché équilibré du travail, en mettant pleinement à profit sa capacité résiduelle de travail dans un emploi adapté à son handicap (arrêt du TF I 85/05 du 5 juin 2005 consid. 6 et arrêt du TF I 222/05 du 13 octobre 2005 consid. 6).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 La comparaison des revenus doit se faire sur le même marché du travail car les salaires et les coûts de la vie ne sont pas les mêmes entre deux pays et ne permettent pas une comparaison objective (ATF 110 V 273 consid. 4b).</w:t>
      </w:r>
    </w:p>
    <w:p>
      <w:r>
        <w:rPr>
          <w:b/>
        </w:rPr>
        <w:t>E. 10.3</w:t>
      </w:r>
    </w:p>
    <w:p>
      <w:r>
        <w:t>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de l'ESS.</w:t>
      </w:r>
    </w:p>
    <w:p>
      <w:r>
        <w:rPr>
          <w:b/>
        </w:rPr>
        <w:t>E. 11.1</w:t>
      </w:r>
    </w:p>
    <w:p>
      <w:r>
        <w:t>Dans sa comparaison de salaires dans la décision attaquée, l'OAIE s'est basé sur les indications du dernier employeur d'un salaire horaire de CHF 17.65 pour l'année 2004 (AI pce 10) et a retenu, après prise en considération d'une augmentation de 9,2% des salaires de 2005 à 2011, un salaire sans invalidité dans la dernière activité d'emballeuse de CHF 42'159.-. Pour le calcul du salaire d'invalide, l'OAIE s'est basé sur les chiffres de l'ESS 2010, table TA 1, secteur privé, niveau de qualification 4, femmes. Il a retenu un horaire hebdomadaire de 41,7 heures et une augmentation des salaires nominaux de 1% entre 2010 et 2011, ce qui donne un salaire de CHF 53'383.-. De ce montant, l'OAIE a soustrait 16% (CHF 8'541.-) parce que l'assurée avait réalisé un salaire inférieur au salaire moyen. De plus, il a fait usage de son pouvoir d'appréciation et a encore soustrait 20% comme abattement à cause de l'invalidité, ce qui donne un salaire de CHF 35'874.-. Etant donné que l'assurée peut travailler à plein temps avec un rendement de 80%, l'OAIE a finalement retenu un salaire d'invalide de CHF 28'699.- et donc une perte de gain CHF 13'460.-, ce qui correspond à un degré d'invalidité de 32%.</w:t>
      </w:r>
    </w:p>
    <w:p>
      <w:r>
        <w:rPr>
          <w:b/>
        </w:rPr>
        <w:t>E. 11.2</w:t>
      </w:r>
    </w:p>
    <w:p>
      <w:r>
        <w:t>Le Tribunal administratif fédéral constate que la recourante ne conteste pas la comparaison de salaires en elle-même. L'OAIE a calculé le salaire sans invalidité de manière correcte en se basant sur les indications du dernier employeur. Etant donné que l'assurée, avant l'entrée de l'invalidité, réalisait un revenu qui était de plus de 5% au-dessous de la moyenne, l'OAIE a procédé à un parallélisme des revenus pour la part dépassant ces 5%, c'est-à-dire 16%, conformément à la jurisprudence du Tribunal fédéral (ATF 135 V 297). Après ce parallélisme des revenus, l'OAIE a encore déduit 40% du revenu calculé selon l'ESS, en effet il a procédé à un abattement de 20% pour cause d'invalidité et à une diminution de salaire de 20% également pour baisse de rendement dû à un besoin accru de pauses selon les indications de l'expertise E._______. Comme les facteurs qui conduisent à un revenu au-dessous de la moyenne sont déjà retenus lors du parallélisme, ils ne doivent pas être retenus à nouveau par un abattement. Le fait de devoir travailler exclusivement en position assise conduit certes à un salaire inférieur, mais les experts E._______ en ont déjà, du moins partiellement, tenu compte en fixant le rendement à 80% de la norme. Un abattement de 20% est donc relativement élevé. Le Tribunal considère qu'il se situe juste encore dans le pouvoir d'appréciation de l'autorité inférieure. Le calcul du salaire d'invalide étant par ailleurs correct, un abattement de moins de 20% ne conduirait pas à un autre résultat, c'est-à-dire que l'assurée n'aurait de toute façon pas droit à une rente.</w:t>
      </w:r>
    </w:p>
    <w:p>
      <w:r>
        <w:rPr>
          <w:b/>
        </w:rPr>
        <w:t>E. 11.3</w:t>
      </w:r>
    </w:p>
    <w:p>
      <w:r>
        <w:t>Compte tenu de ce qui précède, il peut être confirmé que le degré d'invalidité était de moins de 40% et que la recourante n'avait pas droit à une rente d'invalidité depuis au moins 2007 et au moment de la décision attaquée.</w:t>
      </w:r>
    </w:p>
    <w:p>
      <w:r>
        <w:rPr>
          <w:b/>
        </w:rPr>
        <w:t>E. 12.1</w:t>
      </w:r>
    </w:p>
    <w:p>
      <w:r>
        <w:t>Vu l'issue de la procédure, les frais de celle-ci, fixés à CHF 400.-, sont mis à la charge de la recourante (art. 63 al. 1 PA, applicable par le truchement de l'art. 37 LTAF). Ils sont compensés par l'avance de frais de même montant dont il s'est acquitté au cours de l'instruction.</w:t>
      </w:r>
    </w:p>
    <w:p>
      <w:r>
        <w:rPr>
          <w:b/>
        </w:rPr>
        <w:t>E. 12.2</w:t>
      </w:r>
    </w:p>
    <w:p>
      <w:r>
        <w:t>Il n'est pas alloué de dépens (art. 7 al. 1 a contrario et 3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