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C-5358/2007 vom 29. Juli 2010</w:t>
      </w:r>
    </w:p>
    <w:p>
      <w:r>
        <w:t>Bundesverwaltungsgericht, 2010-07-29, DE</w:t>
      </w:r>
    </w:p>
    <w:p>
      <w:r>
        <w:rPr>
          <w:b/>
        </w:rPr>
        <w:t xml:space="preserve">Quelle: </w:t>
      </w:r>
      <w:r>
        <w:t>https://mcp.opencaselaw.ch/entscheid/bvger_C-5358_2007</w:t>
      </w:r>
    </w:p>
    <w:p>
      <w:r>
        <w:t>FR: TAF C-5358/2007 du 29 juillet 2010</w:t>
      </w:r>
    </w:p>
    <w:p>
      <w:r>
        <w:t>IT: TAF C-5358/2007 del 29 luglio 2010</w:t>
      </w:r>
    </w:p>
    <w:p>
      <w:pPr>
        <w:pStyle w:val="Heading2"/>
      </w:pPr>
      <w:r>
        <w:t>Regeste</w:t>
      </w:r>
    </w:p>
    <w:p>
      <w:r>
        <w:t>Zustimmung zur Aufenthaltsbewilligung</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als Verfügungsadressatin zur Beschwerde legitimiert (Art. 48 Abs. 1 VwVG). Auf die im Übrigen frist- und formgerecht eingereichte Beschwerde ist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Das Verfahren selbst folgt grundsätzlich dem neuen Verfahrens- und Organisationsrecht (Art. 126 Abs. 2 AuG).</w:t>
      </w:r>
    </w:p>
    <w:p>
      <w:r>
        <w:rPr>
          <w:b/>
        </w:rPr>
        <w:t>E. 3.1</w:t>
      </w:r>
    </w:p>
    <w:p>
      <w:r>
        <w:t>Der Entscheid über die Erteilung und Verlängerung von Aufenthaltsbewilligungen fällt grundsätzlich in die Zuständigkeit der Kantone (Art. 15 Abs. 1 und 2 ANAG). Vorbehalten bleibt die Zustimmung des BFM, wenn das Ausländerrecht eine solche für notwendig erklärt (Art. 18 ANAG). Die Zustimmungsbedürftigkeit des kantonalen Entscheides ergibt sich im vorliegenden Fall aus Art. 1 Abs. 1 Bst. a Zustimmungsverordnung in Verbindung mit den Weisungen und Erläuterungen des BFM über Einreise, Aufenthalt und Arbeitsmarkt (ANAG-Weisungen, 3. Aufl., Bern, Mai 2006). Letztere sehen unter Ziff. 132.4 Bst. e vor, dass die Verlängerung der Aufenthaltsbewilligung einer ausländischen Person nach Scheidung vom schweizerischen Ehegatten oder nach dessen Tod dem BFM zur Zustimmung zu unterbreiten ist, falls die ausländische Person nicht aus einem Mitgliedstaat der EFTA oder der EG stammt. Gemäss Art. 19 Abs. 5 ANAV darf eine entsprechende kantonale Bewilligung erst ausgestellt werden, wenn die Zustimmung des BFM vorliegt; sie gilt ansonsten als ungültig.</w:t>
      </w:r>
    </w:p>
    <w:p>
      <w:r>
        <w:rPr>
          <w:b/>
        </w:rPr>
        <w:t>E. 3.2</w:t>
      </w:r>
    </w:p>
    <w:p>
      <w:r>
        <w:t>Der schweizerische Ehegatte der Beschwerdeführerin ist verstorben, bevor ihr gestützt auf Art. 7 Abs. 1 Satz 2 ANAG ein zivilstandsunabhängiger Anspruch auf Verlängerung ihrer Aufenthaltsbewilligung erwachsen konnte (vgl. BGE 128 II 145 E. 1.1.4 S. 149 mit Hinweisen). Eine andere Anspruchsgrundlage des Landes- und Völkerrechts besteht nicht. Eine solche kann namentlich nicht in Art. 50 AuG erblickt werden, der zwar neue Ansprüche auf Verlängerung der Aufenthaltsbewilligung nach Auflösung der Ehe schafft, auf die vorliegende Streitsache jedoch wegen der intertemporalen Unterstellung unter das alte Recht nicht anwendbar ist (vgl. oben Ziff. 2.2, ferner Urteile des Bundesgerichts 2C_245/2008 vom 27. März 2008 E. 2.2.2 und 2C_451/2007 vom 22. Januar 2008 E. 1.2). Bei dieser Rechtslage liegt der Entscheid über die Erteilung oder Verweigerung der Zustimmung im pflichtgemässen Ermessen des BFM (Art. 4 ANAG). Eine Bindung an die kantonale Beurteilung besteht nicht. Das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4</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5. Aufl., Zürich und St. Gallen 2006, S.127 f.).</w:t>
      </w:r>
    </w:p>
    <w:p>
      <w:r>
        <w:rPr>
          <w:b/>
        </w:rPr>
        <w:t>E. 4.1</w:t>
      </w:r>
    </w:p>
    <w:p>
      <w:r>
        <w:t>Richtschnur und äusseren Rahmen der Interessenabwägung bilden die Grundentscheidungen des Ausländerrechts, namentlich die in Art. 1 BVO formulierten migrationspolitischen Ziele und die damit zusammenhängende restriktive Einwanderungspolitik gegenüber erwerbstätigen ausländischen Personen aus dem Nicht-EU/EFTA-Raum (in der Folge: Drittstaatsangehörige). Diese Politik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zweiter Satz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C-1786/2007 vom 3. Juni 2010 E. 7.1 mit Hinweis; ferner Ziff. 654 ANAG-Weisungen).</w:t>
      </w:r>
    </w:p>
    <w:p>
      <w:r>
        <w:rPr>
          <w:b/>
        </w:rPr>
        <w:t>E. 4.2</w:t>
      </w:r>
    </w:p>
    <w:p>
      <w:r>
        <w:t>Unter dem Gesichtspunkt der Verhältnismässigkeit ist zu prüfen, ob die Durchsetzung der restriktiven Migrationspolitik im konkreten Einzelfall zu unbilligen, vom öffentlichen Interesse an der Durchsetzung einer restriktiven Einwandungspolitik nicht gedeckten Härten bei der betroffenen ausländischen Person führt.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Über die Zumutbarkeit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C-1786/2007 vom 3. Juni 2010 E. 7.2 mit Hinweis; ferner Ziff. 654 ANAG-Weisungen).</w:t>
      </w:r>
    </w:p>
    <w:p>
      <w:r>
        <w:rPr>
          <w:b/>
        </w:rPr>
        <w:t>E. 4.3</w:t>
      </w:r>
    </w:p>
    <w:p>
      <w:r>
        <w:t>Welcher Grad an Betroffenheit in den persönlichen Verhältnissen notwendig ist, damit das öffentliche Interesse an der Durchsetzung der restriktiven Migrationspolitik gegenüber Drittausländern zurückzustehen hat, ist vorab mit Blick auf die Regelung des Art. 7 Abs. 1 ANAG zu beantworten,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 im letzteren Zusammenhang - allfälligen Gewalterfahrungen in der Ehe sowie der Existenz gemeinsamer Kinder.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C-1786/2007 vom 3. Juni 2010 E. 7.3 mit Hinweis; vgl. schliesslich die abgestufte Regelung in Art. 50 AuG).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w:t>
      </w:r>
    </w:p>
    <w:p>
      <w:r>
        <w:rPr>
          <w:b/>
        </w:rPr>
        <w:t>E. 4.4</w:t>
      </w:r>
    </w:p>
    <w:p>
      <w:r>
        <w:t>Die Ehe der Beschwerdeführerin dauerte gut 1 ½ Jahre und blieb kinderlos. Über die Beziehung der Beschwerdeführerin zum Ehegatten vor der Ehe ist nichts bekannt. Als einzige Besonderheit, die im Sinne der obenstehenden Ausführungen geeignet wäre, die Anforderung an die Betroffenheit in den persönlichen Verhältnissen zu senken, fällt nur die Tatsache in Betracht, dass die Ehe durch den Tod des schweizerischen Ehegatten aufgelöst wurde. Solchen Schicksalschlägen kommt nach der Rechtsprechung des Bundesverwaltungsgerichts zwar eine erhebliche Bedeutung zu (vgl. Urteile des Bundesverwaltungsgerichts C-6527/2007 vom 16. Juni 2009 E. 7.4, C-567/2006 vom 22. Juli 2008 E. 8.1, C-7331/2007 vom 9. Mai 2008 E. 8.1; ferner Botschaft zum Bundesgesetz über die Ausländerinnen und Ausländer vom 8. März 2002, BBl 2002 3754, die den Tod des Ehegatten als Beispiel für einen "wichtigen persönlichen Grund" nennt, der einen Anspruch auf Verlängerung der Aufenthaltsbewilligung nach Art. 50 Abs. 1 Bst. b AuG begründen kann). In Anbetracht der vergleichsweise kurzen Ehedauer und des Fehlens jedes weiteren ehespezifischen Elementes, das die Anforderungen an die persönliche Betroffenheit senken könnte, rechtfertigt sich dennoch ein vergleichsweise strenger Massstab bei der Gewichtung der privaten Interessen an einem weiteren Verbleib in der Schweiz (vgl. Urteil des Bundesverwaltungsgerichts C-546/2006 vom 14. August 2008 E. 9.1 und 9.4).</w:t>
      </w:r>
    </w:p>
    <w:p>
      <w:r>
        <w:rPr>
          <w:b/>
        </w:rPr>
        <w:t>E. 4.5</w:t>
      </w:r>
    </w:p>
    <w:p>
      <w:r>
        <w:t>Die unbescholtene Beschwerdeführerin hält sich seit über sechs Jahren hier auf. Nach dem Tod ihres Ehemannes nahm sie eine Erwerbstätigkeit auf, zunächst als Mitarbeiterin in einem Reinigungsunternehmen, später als Hilfskraft in einer Bäckerei. Am Arbeitsplatz wird sie sehr geschätzt, und ihr Erwerbseinkommen gestattet es ihr, für den Lebensunterhalt ohne Inanspruchnahme der Sozialhilfe aufzukommen. Nach eigener Darstellung ist die Beschwerdeführerin schuldenfrei und kommt ihren finanziellen Verpflichtungen nach. Was die sprachliche Integration angeht, weist die Beschwerdeführerin darauf hin, dass sie bemüht sei, ihre Kenntnisse der deutschen Sprache über das für den Alltag erforderliche Mass hinaus zu vertiefen. Schliesslich betont sie, dass sie sich einen grossen Freundes- und Bekanntenkreis aufgebaut habe. Bei einer Rückkehr nach Brasilien, so die Beschwerdeführerin, müsste sie unter unzumutbaren Umständen ganz von vorne anfangen. Eine Ausbildung habe sie in Brasilien nicht absolviert und über Vermögen verfüge sie nicht. Zudem habe sie nach ihrer Heirat jeden Kontakt zu ihrem Heimatland abgebrochen.</w:t>
      </w:r>
    </w:p>
    <w:p>
      <w:r>
        <w:rPr>
          <w:b/>
        </w:rPr>
        <w:t>E. 4.6</w:t>
      </w:r>
    </w:p>
    <w:p>
      <w:r>
        <w:t>Die Integrationsbemühungen der Beschwerdeführerin verdienen Anerkennung, gehen jedoch nicht über das hinaus, was von jeder ausländischen Person mit vergleichbarem Aufenthalt verlangt werden kann und muss. Darüber hinaus sind keine besonders engen Beziehungen zur Schweiz ersichtlich, deren Abbruch zu einer massgeblichen Härte führen könnte. Dass die Lebensplanung der Beschwerdeführerin durch eine mögliche Nichtverlängerung ihrer Aufenthaltsbewilligung eine Zäsur erfährt und sie in ihren mehr oder weniger berechtigten Erwartungen über ihren künftigen Lebensmittelpunkt enttäuscht wird, beruht auf der Entscheidung des Gesetzgebers, erst nach fünfjähriger Ehe auf Schweizer Boden den weiteren Aufenthalt vom Schicksal der Ehe zu lösen. Daraus kann die Beschwerdeführerin nichts für sich ableiten. Im Übrigen vermeidet die Beschwerdeführerin jede konkrete und mit Tatsachenmaterial untermauerte Auseinandersetzung mit ihrem persönlichen Hintergrund in Brasilien. Stattdessen beschränkt sie sich auf stereotype und - in Bezug auf den angeblichen Abbruch aller Kontakte zu Brasilien - ohnehin unglaubwürdige Behauptungen. Im letzteren Zusammenhang ist etwa darauf hinzuweisen, dass sich die Beschwerdeführerin im Sommer 2009 während mehreren Wochen bei ihrer Familie in Brasilien aufhielt, wie sich der Korrespondenz ihres Rechtsvertreters mit der kantonalen Migrationsbehörde entnehmen lässt. In Anbetracht der Tatsache, dass die Beschwerdeführerin ihre Heimat erst im Alter von 35 Jahren verliess und daher nicht nur mit den Verhältnissen dort bestens vertraut sein sondern dort vermutungsweise auch über ein gewachsenes verwandtschaftliches und soziales Beziehungsnetz verfügen dürfte, deutet somit nichts darauf hin, dass einer Wiedereingliederung in Brasilien unüberwindbare Hindernisse entgegenstehen könnten.</w:t>
      </w:r>
    </w:p>
    <w:p>
      <w:r>
        <w:rPr>
          <w:b/>
        </w:rPr>
        <w:t>E. 4.7</w:t>
      </w:r>
    </w:p>
    <w:p>
      <w:r>
        <w:t>Eine wertende Gewichtung der sich gegenüberstehenden Interessen führt das Bundesverwaltungsgericht zum Schluss, dass unter den gegebenen Umständen das private Interesse der Beschwerdeführerin an der weiteren fremdenpolizeilichen Regelung ihres Aufenthalts in der Schweiz gegenüber dem öffentlichen Interesse an der Durchsetzung der restriktiven Migrationspolitik - Personen aus dem Nicht-EFTA/EU-Raum betreffend - zurückzustehen hat. Die Verweigerung der Zustimmung durch die Vorinstanz ist deshalb als verhältnismässige und angemessene Massnahme zu bestätigen.</w:t>
      </w:r>
    </w:p>
    <w:p>
      <w:r>
        <w:rPr>
          <w:b/>
        </w:rPr>
        <w:t>E. 5</w:t>
      </w:r>
    </w:p>
    <w:p>
      <w:r>
        <w:t>Aus der Rechtmässigkeit der Zustimmungsverweigerung folgt ohne weiteres die Rechtmässigkeit der Wegweisung aus der Schweiz (vgl. Art. 12 Abs. 3 ANAG), und es bliebe zu prüfen, ob dem Wegweisungsvollzug Hindernisse im Sinne von Art. 14a ANAG entgegenstehen. Nachdem jedoch solche weder geltend gemacht werden noch ersichtlich sind, ist die angefochtene Verfügung auch unter diesem Gesichtspunkt zu Recht ergangen.</w:t>
      </w:r>
    </w:p>
    <w:p>
      <w:r>
        <w:rPr>
          <w:b/>
        </w:rPr>
        <w:t>E. 6</w:t>
      </w:r>
    </w:p>
    <w:p>
      <w:r>
        <w:t>Abschliessend ist festzuhalten, dass die angefochtene Verfügung im Lichte von Art. 49 VwVG nicht zu beanstanden ist. Die Beschwerde ist deshalb abzuweisen.</w:t>
      </w:r>
    </w:p>
    <w:p>
      <w:r>
        <w:rPr>
          <w:b/>
        </w:rPr>
        <w:t>E. 7</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[SR 173.320.2]).</w:t>
      </w:r>
    </w:p>
    <w:p>
      <w:r>
        <w:rPr>
          <w:b/>
        </w:rPr>
        <w:t>E. 8</w:t>
      </w:r>
    </w:p>
    <w:p>
      <w:r>
        <w:t>Das vorliegende Urteil ist endgültig (Art. 83 Bst. c Ziff. 2 und Ziff. 4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