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C-5357/2013 vom 2. Juli 2014</w:t>
      </w:r>
    </w:p>
    <w:p>
      <w:r>
        <w:t>Bundesverwaltungsgericht, 2014-07-02, FR</w:t>
      </w:r>
    </w:p>
    <w:p>
      <w:r>
        <w:rPr>
          <w:b/>
        </w:rPr>
        <w:t xml:space="preserve">Quelle: </w:t>
      </w:r>
      <w:r>
        <w:t>https://mcp.opencaselaw.ch/entscheid/bvger_C-5357_2013</w:t>
      </w:r>
    </w:p>
    <w:p>
      <w:r>
        <w:t>FR: TAF C-5357/2013 du 2 juillet 2014</w:t>
      </w:r>
    </w:p>
    <w:p>
      <w:r>
        <w:t>IT: TAF C-5357/2013 del 2 luglio 2014</w:t>
      </w:r>
    </w:p>
    <w:p>
      <w:pPr>
        <w:pStyle w:val="Heading2"/>
      </w:pPr>
      <w:r>
        <w:t>Regeste</w:t>
      </w:r>
    </w:p>
    <w:p>
      <w:r>
        <w:t>Cotisation minimum</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loi fédérale du 20 décembre 1946 sur l'assurance-vieillesse et survivants (LAVS, RS 831.10), connaît des recours contre les décisions prises par la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ATF 119 V 347 consid. 1a; Jurisprudence des autorités administratives de la Confédération [JAAC] 61.31 consid. 3.2.2; KÖLZ/HÄNER/BERTSCHI, Verwaltungsverfahren und Verwaltungsrechtspflege des Bundes, 3e éd,. 2013, n°154 ss).</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3.2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 268.11).</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11 §1 du règlement (CE) no 883/2004, les personnes auxquelles le règlement est applicable ne sont soumises qu'à la législation d'un seul Etat membre. Par ailleurs, selon le §4 une activité salariée exercée normalement à bord d'un navire en mer battant pavillon d'un Etat membre est considérée comme une activité exercée dans cet Etat membre.</w:t>
      </w:r>
    </w:p>
    <w:p>
      <w:r>
        <w:rPr>
          <w:b/>
        </w:rPr>
        <w:t>E. 3.5</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4.1</w:t>
      </w:r>
    </w:p>
    <w:p>
      <w:r>
        <w:t>En l'espèce, la Convention de sécurité sociale entre la Confédération suisse et l'Espagne entrée en vigueur dès le 1er septembre 1970 et applicable durant la période déterminante (en l'espèce entre 1980 et 1995) prévoit à son article 3 que les ressortissants de l'une des Parties contractantes qui exercent une activité professionnelle sont soumis aux législations de la Partie contractante sur le territoire de laquelle ils exercent leur activité. L'art. 4a de la Convention (introduit par l'avenant du 11 juin 1982 entré en vigueur le 1er novembre 1983 [RO 1983 1369]) précise également que les ressortissants de l'un des Etats contractants engagés comme membres de l'équipage d'un navire battant pavillon de l'autre Etat contractant sont assurés selon les dispositions légales de ce dernier Etat. En outre, il ressort du point 19.1 des instructions administratives de l'OFAS pour la Convention de sécurité sociale avec l'Espagne que "les ressortissants espagnols occupés sur un navire de haute mer battant pavillon suisse sont assurés et tenus de payer des cotisations à l'AVS/AI obligatoire."</w:t>
      </w:r>
    </w:p>
    <w:p>
      <w:r>
        <w:rPr>
          <w:b/>
        </w:rPr>
        <w:t>E. 4.2</w:t>
      </w:r>
    </w:p>
    <w:p>
      <w:r>
        <w:t>Le droit interne suisse prévoit notamment que les personnes physiques qui exercent en Suisse une activité lucrative sont obligatoirement assurées (art. 1a al. 1 let. b LAVS). Par conséquent, au vu de l'art. 4a de la Convention de sécurité sociale entre la Confédération suisse et l'Espagne, l'assuré aurait dû être considéré comme occupé sur le territoire suisse et ainsi être assujetti à l'AVS dans le cas où les navires sur lesquels il était engagé battaient pavillon suisse.</w:t>
      </w:r>
    </w:p>
    <w:p>
      <w:r>
        <w:rPr>
          <w:b/>
        </w:rPr>
        <w:t>E. 4.3</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 La période de cotisations est déterminante dans le calcul du droit à la rente (art. 29bis al. 1 LAVS). Sont toutefois considérées comme années de cotisations les périodes durant lesquelles une personne a effectivement payé des cotisations sur des revenus provenant d'une activité lucrative exercée en Suisse (cf. les articles 29bis ss LAVS, en particulier l'art. 29quinquies al. 1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w:t>
      </w:r>
    </w:p>
    <w:p>
      <w:r>
        <w:rPr>
          <w:b/>
        </w:rPr>
        <w:t>E. 5.2</w:t>
      </w:r>
    </w:p>
    <w:p>
      <w:r>
        <w:t>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6</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3ème éd. Berne 2011, pp. 292 ss). L'autorité dirige la procédure, elle définit les faits pertinents et les preuves nécessaires, qu'elle ordonne et apprécie d'office (cf. supra consid. 2).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7.1</w:t>
      </w:r>
    </w:p>
    <w:p>
      <w:r>
        <w:t>Dans le cas particulier est contestée la durée de la période de cotisations AVS/AI suisse à la base de la décision de rejet de demande de prestations de vieillesse. En l'occurrence, la CSC ne nie pas que le recourant ait travaillé comme marin sur des navires pour la compagnie de navigation maritime suisse U._______, mais retient que le recourant n'a jamais cotisé à l'assurance vieillesse suisse, en se basant sur des recherches effectuées auprès de la Caisse de compensation compétente (pce 17) et sur les fiches de salaires du recourant ne faisant pas état de déductions en faveur de l'assurance vieillesse suisse (pce 2 pp. 10 à 13, 21 à 23, 30 à 34, 39 s., 47, 52 et 54 à 56; cf. également les annexes au recours [TAF pce 1]).</w:t>
      </w:r>
    </w:p>
    <w:p>
      <w:r>
        <w:rPr>
          <w:b/>
        </w:rPr>
        <w:t>E. 7.2</w:t>
      </w:r>
    </w:p>
    <w:p>
      <w:r>
        <w:t>Au vu des pièces au dossier et notamment des fiches de salaires versées en cause, force est au Tribunal de constater que si le recourant a apporté la preuve qu'il a bien travaillé durant plusieurs mois entre 1980 et 1995 sur des navires pour l'entreprise U._______, il n'a pas amené d'élément permettant de retenir que son employeur l'ait bien affilié à l'AVS depuis l'entrée en vigueur de l'avenant du 11 juin 1982 à la Convention de sécurité sociale entre la Confédération suisse et l'Espagne le 1er novembre 1983. En effet, les recherches effectuées auprès de la Caisse de compensation compétente (pces 13 et 15 à 17) ont confirmé qu'aucun revenu n'a été enregistré au nom du recourant auprès de l'entreprise U._______.</w:t>
      </w:r>
    </w:p>
    <w:p>
      <w:r>
        <w:rPr>
          <w:b/>
        </w:rPr>
        <w:t>E. 7.3</w:t>
      </w:r>
    </w:p>
    <w:p>
      <w:r>
        <w:t>En l'espèce, il n'est pas établi que les navires sur lesquels a travaillé l'assuré entre 1980 et 1995 battaient pavillon suisse. Toutefois, même s'il semble que certains des navires cités par l'assuré (notamment les navires V._______W._______ et X._______ selon les indications ressortant du site non officiel www.swiss-ships.ch) battaient à l'époque pavillon suisse, il importe peu en l'espèce de savoir si les navires sur lesquels le recourant a travaillé en tant que marin battaient à l'époque pavillon suisse et si son employeur aurait dû l'affilier à l'assurance vieillesse suisse, considérant que des cotisations qui n'ont à tort pas été versées par un employeur ne peuvent être réclamées par une caisse de compensation que si leur montant est fixé par voie de décision dans un délai de cinq ans à compter de la fin de l'année civile pour laquelle elles sont dues (art. 16 al. 1 LAVS et art. 39 al. 1 RAVS). Le fait que l'employeur ait omis de prélever les cotisations sociales pour quelque raison ne peut être corrigé si la péremption est acquise. Les cotisations ne peuvent être virtuellement prises en compte à moins d'avoir été effectivement déduites des salaires alloués bien que non versées à la caisse de compensation compétente (cf. art. 30ter al. 2 LAVS).</w:t>
      </w:r>
    </w:p>
    <w:p>
      <w:r>
        <w:rPr>
          <w:b/>
        </w:rPr>
        <w:t>E. 7.4</w:t>
      </w:r>
    </w:p>
    <w:p>
      <w:r>
        <w:t>Dès lors que les informations obtenues n'ont pas permis de faire état de cotisations en Suisse pour le recourant, son employeur ne l'ayant manifestement pas affilié durant les années 1983 à 1995 (cf. le courrier de la caisse de compensation compétente du 8 août 2013; pce 17), on ne saurait attendre de l'autorité inférieure qu'elle entreprenne d'autres recherches car ne disposant pas d'informations permettant de penser que l'assuré ait cotisé en Suisse durant d'autres périodes ou auprès d'autres employeurs. En effet, si l'administration est tenue de prendre toutes les mesures propres à établir les faits, l'assuré a de son côté l'obligation d'apporter toute preuve utile ou du moins tout élément de preuve propre à fonder ses allégations.</w:t>
      </w:r>
    </w:p>
    <w:p>
      <w:r>
        <w:rPr>
          <w:b/>
        </w:rPr>
        <w:t>E. 8</w:t>
      </w:r>
    </w:p>
    <w:p>
      <w:r>
        <w:t>Au vu de ce qui précède, le Tribunal de céans se doit de constater que la CSC a retenu de manière correcte que A._______ n'a jamais cotisé à l'assurance-vieillesse suisse et que, par conséquent, elle a justement rejeté sa demande de prestations de vieillesse. Partant, le recours, manifestement infondé, doit être rejeté dans une procédure à juge unique en application de l'art. 85bis al. 3 LAVS en relation avec l'art. 23 al. 2 LTAF. La décision sur opposition du 16 août 2013 est maintenue dans son intégralité.</w:t>
      </w:r>
    </w:p>
    <w:p>
      <w:r>
        <w:rPr>
          <w:b/>
        </w:rPr>
        <w:t>E. 9</w:t>
      </w:r>
    </w:p>
    <w:p>
      <w:r>
        <w:t>Il n'est pas perçu de frais de procédure, celle-ci étant gratuite (art. 85bis al. 2 LAVS). Vu l'issue de la cause,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