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C-5355/2018 vom 26. Februar 2020</w:t>
      </w:r>
    </w:p>
    <w:p>
      <w:r>
        <w:t>Bundesverwaltungsgericht, 2020-02-26, IT</w:t>
      </w:r>
    </w:p>
    <w:p>
      <w:r>
        <w:rPr>
          <w:b/>
        </w:rPr>
        <w:t xml:space="preserve">Quelle: </w:t>
      </w:r>
      <w:r>
        <w:t>https://mcp.opencaselaw.ch/entscheid/bvger_C-5355_2018</w:t>
      </w:r>
    </w:p>
    <w:p>
      <w:r>
        <w:t>FR: TAF C-5355/2018 du 26 février 2020</w:t>
      </w:r>
    </w:p>
    <w:p>
      <w:r>
        <w:t>IT: TAF C-5355/2018 del 26 febbraio 2020</w:t>
      </w:r>
    </w:p>
    <w:p>
      <w:pPr>
        <w:pStyle w:val="Heading2"/>
      </w:pPr>
      <w:r>
        <w:t>Regeste</w:t>
      </w:r>
    </w:p>
    <w:p>
      <w:r>
        <w:t>Revisione della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corrisposto l'acconto spese entro il termine impartito (art. 63 cpv. 4 PA),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Con decisione 31 agosto 2018 è stata riconosciuta all'assicurato una rendita intera di invalidità dal 1° ottobre 2013 al 28 febbraio 2015. Ne consegue che sono applicabili le modifiche legislative di cui alla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31 agosto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5.1</w:t>
      </w:r>
    </w:p>
    <w:p>
      <w:r>
        <w:t>Oggetto del contendere è il diritto di A._______ di percepire una rendita intera anche dopo il 28 febbraio 2015. In seguito alla sentenza di rinvio del TAF del 29 marzo 2017 (consid. D.e) e all'esecuzione della perizia pluridisciplinare da parte del SAM l'UAIE ha infatti parzialmente dato seguito alle richieste formulate dal ricorrente nella precedente procedura attribuendogli una rendita intera fino a tale data. In concreto va quindi esaminato se la situazione di salute, rispettivamente la capacità lavorativa dell'assicurato, sono migliorate in misura tale da giustificare la soppressione dal 28 febbraio 2015 della rendita attribuita dal 1° ottobre 2013.</w:t>
      </w:r>
    </w:p>
    <w:p>
      <w:r>
        <w:rPr>
          <w:b/>
        </w:rPr>
        <w:t>E. 5.2</w:t>
      </w:r>
    </w:p>
    <w:p>
      <w:r>
        <w:t>Il ricorrente postula l'annullamento della decisione impugnata, il riconoscimento di una rendita di invalidità, nonché di poter beneficiare di provvedimenti professionali, rinviando al rapporto del dott. F._______ del 18 marzo 2019, con cui è stata attestata un'incapacità al lavoro in attività adeguata di almeno il 50%.</w:t>
      </w:r>
    </w:p>
    <w:p>
      <w:r>
        <w:rPr>
          <w:b/>
        </w:rPr>
        <w:t>E. 5.3</w:t>
      </w:r>
    </w:p>
    <w:p>
      <w:r>
        <w:t>Al riguardo l'amministrazione sostiene sulla base in particolare della perizia pluridisciplinare del SAM del 18 gennaio 2018 (doc. UAIE 437-1 a 437-67) e sulle prese di posizione SMR del 7 febbraio, 16 marzo, 19 aprile e 30 aprile 2018 (doc. UAIE 441, 442, 445 e 447), che dal 30 novembre 2014 il ricorrente è abile al lavoro all'80% nell'esercizio di un'attività rispettosa delle limitazioni funzionali, per cui si giustifica da tale data una perdita di guadagno del 31%. La capacità lavorativa nel periodo precedente, ossia dal 30 ottobre 2013 al 30 novembre 2014 era dello 0%. Essa ritiene altresì che l'assicurato non adempie le condizioni per beneficiare di provvedimenti d'integrazione professionale.</w:t>
      </w:r>
    </w:p>
    <w:p>
      <w:r>
        <w:rPr>
          <w:b/>
        </w:rPr>
        <w:t>E. 5.4</w:t>
      </w:r>
    </w:p>
    <w:p>
      <w:r>
        <w:t>Le pretese tendenti al pagamento di cinque mesi e mezzo di stipendi arretrati per il 2009 formulate nei confronti della S._______ Assicurazioni, e della T._______ SA, assicuratore malattia del ricorrente, esulano per contro dall'oggetto impugnato. In quanto inteso a contestare il mancato riconoscimento di tali prestazioni il ricorso è irricevibile.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Giusta l'art. 88bis cpv. 2 OAI, la riduzione o la soppressione della rendita, dell'assegno per grandi invalidi o del contributo per l'assistenza è messa in atto: a) il più presto, il primo giorno del secondo mese che segue la notifica della decisione ;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8.1</w:t>
      </w:r>
    </w:p>
    <w:p>
      <w:r>
        <w:t>In caso d'assegnazione retroattiva di una rendita scalare la data di modifica del diritto deve essere stabilita conformemente all'art. 88a OAI (RS 831.201; DTF 133 V 263 consid. 6.1; sentenza del TF 9C_687/2018 del 16 maggio 2019 consid. 2 e relativi riferimenti e). Inoltre, il termine di attesa di tre mesi dell'art. 88a OAI non può iniziare a decorrere prima della nascita del diritto ad una rendita (cfr. sentenza del TF 8C_36/2019 del 30 aprile 2019 consid. 5 e relativi riferimenti).</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132 V 93 consid. 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Infine giova ricordare che di principio deve essere considerato con la necessaria prudenza l'avviso dei medici curanti a causa dei particolari legami che intrattengono con il paziente (cfr. DTF 125 V 351 consid. 3b/cc pag. 353), per cui, secondo esperienza comune, essi tendono generalmente, in caso di dubbio, a pronunciarsi in favore del proprio paziente in ragione del rapporto di fiducia che lo unisce a quest'ultimo (sentenza del TF 8C_168/2018 del 6 giugno 2018).</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10.1</w:t>
      </w:r>
    </w:p>
    <w:p>
      <w:r>
        <w:t>Nel caso in esame nella perizia pluridisciplinare del SAM del 18 gennaio 2018 (doc. UAIE 437-1 a 437-67), ordinata dall'UAIE a seguito della sentenza di rinvio del TAF, la dott.ssa U._______ e il dott. V._______, entrambi specialisti in medicina interna, hanno esaminato lo stato di salute di A._______ a partire dal 19 dicembre 2012, data della decisione di non entrata nel merito dell'UAIE (doc. UAIE 437 pag. 7, consid. C) e posto le diagnosi con influsso sulla capacità lavorativa di " sindrome cervicovertebrale con componente cervicobrachiale altalenante a sin. in: stato dopo intervento chirurgico di microdiscectomia per via anteriore e applicazione di una gabbia in titanio eseguito dal Prof. Dr. med. B._______ in data 9.2.2009 per un'ernia cervicale C5-C6 ds. che causa una cervicobrachialgia bilaterale a destra più che a sinistra e sindrome lombovertebrale sin. in: stato dopo intervento di decompressione osteolegamentosa della radice di L5 a sin. il 6.8.2014 eseguita dal Dr. med. E._______ in canale spinale stretto con protrusione discale L4-L5 mediana sin., stato dopo sindrome radicolare L5 a sin. tra ottobre 2013 e fine settembre 2014 successivamente asintomatica ". Quali diagnosi senza influsso sulla capacità lavorativa sono state poste quelle di " emisindrome dolorosa a sin. nell'ambito di un reumatismo delle parti molli, ansia parossistica di tipo claustrofobico (ICD-10 F41.0), sovrappeso con BMI 26 kg/m2 e tabagismo cronico " (doc. UAIE 437 pag. 19).</w:t>
      </w:r>
    </w:p>
    <w:p>
      <w:r>
        <w:rPr>
          <w:b/>
        </w:rPr>
        <w:t>E. 10.2.1</w:t>
      </w:r>
    </w:p>
    <w:p>
      <w:r>
        <w:t>Da un punto di vista neurologico il dott. H._______, che ha esaminato l'assicurato il 23 ottobre 2017, ha posto la diagnosi con influsso sulla capacità lavorativa di " stato dopo sindrome radicolare L5 a sinistra, tra ottobre 2013 e fine settembre 2014, successivamente asintomatica " e quelle senza influenza sulla capacità lavorativa di " sindrome cervicale cronica con stato da intervento di discectomia C5/6 con impianto di gabbia in titanio (09.02.2009) e di sindrome lombo-vertebrale cronica con stato dopo discectomia L5/5 a sinistra (06.08.2014) " (doc. UAIE 437 pag. 39). Il perito ha evidenziato che " all'esame neurologico attuale non si trovano deficit sensitivi-motori sia agli arti superiori che inferiori né altri reperti sospetti per un danno radicolare residuo. Nella documentazione sono descritte alterazioni neurogene croniche ad un esame elettromiografico eseguito in novembre 2013. Attualmente l'esame elettromiografico alla gamba sinistra sui territori L5 e S1 può essere considerato normale. Complessivamente al momento attuale non vi sono reperti indicativi di una lesione neurogena sensitivo-motoria né vi sono sintomi radicolari irritativi sia agli arti superiori che inferiori. Soggettivamente si era verificato un lento progressivo peggioramento dei sintomi tra il 2011 e il 2014 ma gli elementi oggettivi a questo proposito sono scarsi e si tratta principalmente di un dato anamnestico. È comunque verosimile che l'A. abbia sviluppato, soprattutto verso la fine del 2013 ed inizio 2014 una sintomatologia radicolare alla gamba sinistra, al più tardi dopo l'intervento di discectomia dell'agosto 2014 questa sintomatologia è stata definitivamente risolta " (doc. UAIE 437-38).</w:t>
      </w:r>
    </w:p>
    <w:p>
      <w:r>
        <w:rPr>
          <w:b/>
        </w:rPr>
        <w:t>E. 10.2.2</w:t>
      </w:r>
    </w:p>
    <w:p>
      <w:r>
        <w:t>L'esperto ha pertanto ritenuto A._______ totalmente inabile nel lavoro precedentemente svolto tra ottobre 2013 e fine settembre 2014, mentre abile al 100% successivamente. Egli ha altresì riconosciuto una capacità lavorativa del 100% in attività adeguata senza indicare da quando (doc. UAIE 437 pag. 39-40).</w:t>
      </w:r>
    </w:p>
    <w:p>
      <w:r>
        <w:rPr>
          <w:b/>
        </w:rPr>
        <w:t>E. 10.3.1</w:t>
      </w:r>
    </w:p>
    <w:p>
      <w:r>
        <w:t>Da un punto di vista reumatologico il dott. I._______, che ha visitato l'insorgente il 25 ottobre 2017, ha posto le diagnosi con ripercussione sulla capacità lavorativa di " sindrome cervico-vertebrale con componente cervico-brachiale altalenante a sinistra in stato dopo intervento chirurgico di microdiscectomia per via anteriore e applicazione di una gabbia in titanio eseguito dal Prof. Dr. med. B._______ in data 9 febbraio 2009 per un'ernia cervicale C5-C6 destra che causa una cervico-bracalgia bilaterale a destra più che a sinistra " e di " sindrome lombo-vertebrale sinistra in stato dopo intervento di decompressione osteo-legamentosa della radice di L5 a sinistra il 06.08.2014 eseguita dal Dr. med. E._______ in canale spinale stretto con protrusione discale L4-L5 mediana sinistra " e quella senza influenza sulla capacità lavorativa di " emisindrome dolorosa a sinistra nell'ambito di un reumatismo delle parti molli " (doc. UAIE 437 pag. 51).</w:t>
      </w:r>
    </w:p>
    <w:p>
      <w:r>
        <w:rPr>
          <w:b/>
        </w:rPr>
        <w:t>E. 10.3.2</w:t>
      </w:r>
    </w:p>
    <w:p>
      <w:r>
        <w:t>L'esperto ha dichiarato che " alla colonna cervicale i dolori sono piuttosto a carattere altalenante (...). Il dolore si localizza prevalentemente sul lato sinistro, sia a livello cervicale che scapolare di sinistra. È presente da dopo l'infortunio del 31.03.2009 in maniera costante. Non ha particolari irradiazioni alle braccia, non ha disturbi della sensibilità o formicolii significativi. Se sta tranquillo e non sforza i dolori sono molto sopportabili o del tutto assenti. Ha un incremento della sintomatologia se sta per lungo tempo nella medesima posizione sia seduto che in piedi. Anche lo svolgere lavori pesanti è limitato dai dolori. Quando a livello cervicale vi sono dei dolori particolarmente intensi allora si manifestano nuovamente delle irradiazioni lungo il braccio sinistro. Solo raramente formicolio bilateralmente alle mani. I movimenti della colonna cervicale sono associati spesso a dolori nella zona paravertebrale a sinistra ". Il medico ha poi aggiunto che " per la colonna lombare, dopo l'intervento chirurgico, non ha più avuto episodi di sciatalgia a sinistra. Persistono dei dolori alla colonna lombare, dipendenti in particolar modo dalle attività svolte. Alle volte gli capita di bloccarsi con la colonna lombare, gli episodi regrediscono poi abbastanza rapidamente. Vi è una sensazione di dolore al ginocchio sinistro (...). Vi è un incremento della sintomatologia al rialzarsi dalla posizione flessa in avanti e ai movimenti di flessione ed estensione della colonna lombare " (doc. UAIE 437 pag. 48-49). Il dott. I._______ ha infine evidenziato che " l'assicurato è limitato in attività professionali particolarmente pesanti e non ergonomiche per la colonna vertebrale durante le quali debba mantenere delle posizioni statiche tra i 30 min. e i 60 min. sia in posizione eretta che in posizione seduta. Da prediligere delle attività in cui possa cambiare frequentemente posizione. Non è limitato nella deambulazione in piano ma limitato nel salire e scendere le scale e nel camminare in salita. Limitato nel doversi piegare ripetutamente con la colonna vertebrale sia cervicale che lombare, nell'eseguire movimenti repentini e violenti. Limitato nell'alzare dei pesi tra i 7,5 kg e i 10 kg che possono essere alzati non in modo frequente anche sopra l'orizzontale. Un'attività continua con le braccia alzate sopra l'orizzontale è da sconsigliare " (doc. UAIE 437 pag. 52-53).</w:t>
      </w:r>
    </w:p>
    <w:p>
      <w:r>
        <w:rPr>
          <w:b/>
        </w:rPr>
        <w:t>E. 10.3.3</w:t>
      </w:r>
    </w:p>
    <w:p>
      <w:r>
        <w:t>L'esperto ha perciò ritenuto l'assicurato totalmente inabile nell'ultima attività svolta di imbianchino-pittore o quella antecedentemente svolta di manovale dal 6 novembre 2009, mentre in attività adeguate abile al 100% dalla stessa data ad eccezione del periodo intercorrente tra il 30 ottobre 2013 e l'inizio novembre 2014, in cui l'insorgente presentava una capacità lavorativa nulla (doc. UAIE 437 pag. 53).</w:t>
      </w:r>
    </w:p>
    <w:p>
      <w:r>
        <w:rPr>
          <w:b/>
        </w:rPr>
        <w:t>E. 10.4</w:t>
      </w:r>
    </w:p>
    <w:p>
      <w:r>
        <w:t>Infine da un punto di vista psichiatrico il dott. L._______, che ha esaminato il ricorrente il 25 ottobre 2017, ha posto la diagnosi senza influsso sulla capacità lavorativa di ansia parossistica di tipo claustrofobico (ICD-10 F41.0, doc. UAIE 437 pag. 60). L'esperto ha rilevato che " l'A. non presenta disturbi psicopatologici maggiori né disturbi a carico della sfera psicologica e mentale fatta eccezione per comunque rari episodi di ansia parossistica di tipo claustrofobico che lo hanno portato e attualmente lo portano ad evitare di salire sugli ascensori, di attraversare gallerie autostradali e di essere sottoposto ad esami strumentali da effettuare in apparecchi chiusi (...). Nel corso degli anni l'A. si è per così dire bene adattato alle sue condotte di evitamento senza peraltro che esse abbiano comportato una condizione talmente rilevante da ripercuotersi negativamente sul suo stile di vita che è risultato limitato più che altro dalle problematiche di ordine fisico di cui egli soffre ormai da anni " (doc. UAIE 437 pag. 60). Egli ha pertanto ritenuto l'insorgente abile al 100% in qualsiasi attività (doc. UAIE 437 pag. 60 e 62).</w:t>
      </w:r>
    </w:p>
    <w:p>
      <w:r>
        <w:rPr>
          <w:b/>
        </w:rPr>
        <w:t>E. 10.5</w:t>
      </w:r>
    </w:p>
    <w:p>
      <w:r>
        <w:t>Complessivamente A._______ è stato ritenuto totalmente inabile nell'attività lavorativa da ultimo esercitata di pittore-imbianchino dal 6 novembre 2009, mentre abile nella misura del 100% in attività sostitutive idonee dalla stessa data, ad eccezione del periodo intercorrente tra ottobre 2013 e fine ottobre 2014 durante il quale presentava una capacità lavorativa nulla (doc. UAIE 437 pag. 25-26). Gli esperti hanno altresì ripreso i limiti funzionali indicati dal dott. I._______ (consid. 10.3.2). Nella perizia è stato infine precisato che " le conclusioni peritali si fondano su un'esauriente discussione tra i medici periti del SAM. L'inabilità lavorativa globale è determinata unicamente dalla patologia in ambito reumatologico " (doc. UAIE 437 pag. 20).</w:t>
      </w:r>
    </w:p>
    <w:p>
      <w:r>
        <w:rPr>
          <w:b/>
        </w:rPr>
        <w:t>E. 10.6</w:t>
      </w:r>
    </w:p>
    <w:p>
      <w:r>
        <w:t>Con rapporti del 7 febbraio, 16 marzo e 19 aprile 2018 (doc. UAIE 441, 442 e 445), i dott.ri M._______, N._______ e O._______ hanno ripreso le diagnosi poste dal SAM e le conseguenze sulla capacità lavorativa da esso attestate. Tramite nota del 30 aprile 2018 il SMR ha proposto una riduzione del 20% della capacità lavorativa in attività sostitutive dal novembre 2014 per tener conto dei numerosi interventi al rachide lombare e cervicale (doc. UAIE 447).</w:t>
      </w:r>
    </w:p>
    <w:p>
      <w:r>
        <w:rPr>
          <w:b/>
        </w:rPr>
        <w:t>E. 11.1</w:t>
      </w:r>
    </w:p>
    <w:p>
      <w:r>
        <w:t>In sede di replica l'insorgente ha prodotto il rapporto del 26 febbraio 2019 (allegato al doc. TAF 18) in cui il dott. P._______ ha posto le diagnosi di " EDD C5/C6 (2009), ernia inguinale destra (2013) e erniectomia L4/L5 (2014) ". Il medico ha poi indicato che l'assicurato " riferisce beneficio da interventi subiti: in particolare scomparsa sciatalgia sx. Attualmente lamenta dolore regione lombare e cervicalgia ", sottolineando che " clinicamente non deficit stenici arti inferiori - ipoestesia faccia laterale coscia sx con irritazione radicolare, dolore palpazione spinose lombari, dolore in estensione con limitazione articolare ". Egli ha infine evidenziato la necessità di eseguire una radiografia al rachide lombosacrale in carico in 2 P e risonanza magnetica lombosacrale LS per studio del tratto lombare.</w:t>
      </w:r>
    </w:p>
    <w:p>
      <w:r>
        <w:rPr>
          <w:b/>
        </w:rPr>
        <w:t>E. 11.2</w:t>
      </w:r>
    </w:p>
    <w:p>
      <w:r>
        <w:t>Con rapporto del 18 marzo 2019 (allegato al doc. TAF 18) il dott. F._______, riferendosi all'intervento del 6 agosto 2014 ha addotto che " (...) se da una parte ha alleviato la sintomatologia sciatalgica sinistra (...), dall'altro ha introdotto ulteriore valenze peggiorative nell'assetto statico-dinamico del rachide, avendo ineluttabilmente creato una condizione di instabilità vertebrale che potrebbe comportare in futuro l'effettuazione di un intervento di artrodesi lombare qualora l'assicurato venisse nuovamente sottoposto a sollecitazioni statico-dinamiche del rachide lombare " (allegato al doc. TAF 18 pag. 3). Egli ha inoltre posto i seguenti limiti funzionali (allegato al doc. TAF 18 pag. 4): - sollevamento e/o trasporto di carichi:* molto leggeri (fino a 5 kg): ridotta (deve avvenire con braccia aderenti al tronco, senza sollecitazioni del rachide cervicale e senza flessione del rachide lombare); * leggeri (fino a 10 kg): controindicata (possono essere movimentati eccezionalmente pesi tra i 5 e 10 Kg solo con l'ausilio di sollevatori meccanici e carrelli); * pesi maggiori (non oltre i 15 kg): controindicata anche con ausili meccanici semoventi. - movimentazione di oggetti, attrezzi, pulsantiere;* leggeri/di precisione: normale;* medi: molto ridotta;* pesanti: non consentita.- posizione di lavoro o dinamiche particolari:* a braccia alzate: molto ridotta;* con rotazione: parzialmente ridotta;* seduta e piegata in avanti: molto ridotta (con appoggio delle braccia su un tavolo); * eretta e piegata in avanti: controindicata;* mantenere posizioni statiche:* seduta: non oltre 15 minuti senza interruzione; * eretta: non oltre 15 minuti senza interruzione;- spostarsi-camminare:* per tragitti brevi (fino a 50 metri): normale;* per tragitti medi (fino a 200 metri): ridotta; * per tragitti lunghi (molto ridotta [solo con pause]); * su terreni accidentati; molto ridotta;* salire-scendere scale: controindicata;* lavori in altezza: controindicati.Il perito ha precisato che " ne consegue che l'eventuale prosieguo dell'attività lavorativa potrà avvenire solo assegnando all'assicurato mansioni a basso impegno energetico, che consentano frequenti variazioni posturali, non richiedano movimentazione manuale di carichi, non comportino sollecitazioni del rachide e degli arti e non espongano al rischio di cadute e/o precipitazioni ". Egli ha poi indicato che: (...) risulta pertanto notevolmente ridotta la capacità lavorativa del soggetto anche in attività sostitutive a modesto dispendio energetico (quali, ad esempio, sorvegliante/custode di parcheggio o museo, magazziniere/addetto alla gestione degli stock, piccole consegne con veicoli, riparazioni di piccoli apparecchi/elettrodomestici, venditore di biglietti, distribuzione di corrispondenza interna/fattorino, addetto alla reception), atteso che tali attività non escludono completamente l'impegno statico-dinamico del rachide e/o degli arti e richiedono altresì una continuità di rendimento che non può essere garantita in presenza delle patologie in questione in relazione sia all'impossibilità di mantenere normali ritmi e carichi di lavoro sia alla necessità di frequenti pause compensatorie " (doc. UAIE 362 pag. 7). Il medico ha inoltre sottolineato che " in particolare le suddette pause compensatorie appaiono indispensabili per evitare che la reiterazione di sollecitazioni statico-dinamiche del rachide, ancorché di modica entità, possa accentuare ulteriormente l'instabilità della colonna nella sede dell'atto chirurgico del 06-09-2014 imponendo l'effettuazione di un delicato intervento di artrodesi lombare " (allegato al doc. TAF 18 pag. 4-5). Il dott. F._______ ha quindi ritenuto A._______ totalmente inabile nell'attività abituale di pittore e di altre attività implicanti analogo impegno statico-dinamico del rachide e degli arti superiori dal 1° marzo 2015, mentre inabile dalla stessa data per almeno il 50% in attività sostitutive adeguate (allegato al doc. TAF 18 pag. 5-6).</w:t>
      </w:r>
    </w:p>
    <w:p>
      <w:r>
        <w:rPr>
          <w:b/>
        </w:rPr>
        <w:t>E. 12.1</w:t>
      </w:r>
    </w:p>
    <w:p>
      <w:r>
        <w:t>Alla luce di quanto sopra esposto va quindi esaminato se la perizia pluridisciplinare del SAM del 18 gennaio 2018, ordinata dall'autorità di prime cure e su cui si è fondato il SMR e, a sua volta, l'UAIE permette di desumere in maniera completa, motivata, concludente e pertanto convincente l'evoluzione della capacità lavorativa del ricorrente, in particolare una capacità lavorativa nulla in qualità di pittore dal 6 novembre 2009, mentre dell'80% dalla stessa data in attività adeguate rispettose dei limiti funzionali posti, ad eccezione del periodo intercorrente tra ottobre 2013 e fine novembre 2014 durante il quale l'assicurato presentava un'incapacità lavorativa totale in ogni attività, e meglio in particolare se a partire da novembre 2014 è subentrato un miglioramento nella misura dell'80%. In virtù delle conclusioni tratte dal dott. F._______ un miglioramento è riconosciuto anche dal ricorrente, tuttavia nella misura massima del 50%. La capacità lavorativa nulla relativa ai periodi precedenti è per contro incontestata.</w:t>
      </w:r>
    </w:p>
    <w:p>
      <w:r>
        <w:rPr>
          <w:b/>
        </w:rPr>
        <w:t>E. 12.2.1</w:t>
      </w:r>
    </w:p>
    <w:p>
      <w:r>
        <w:t>A titolo preliminare giova rammentare che le uniche patologie con influenza sulla capacità lavorativa sono quelle reumatologiche (consid. 10.5). Il ricorrente non ha contestato le diagnosi poste in questo ambito dai periti, ma unicamente le conseguenze sulla capacità lavorativa, che a suo dire sarebbe migliorata in attività adeguate, ma sarebbe pari al massimo al 50%.</w:t>
      </w:r>
    </w:p>
    <w:p>
      <w:r>
        <w:rPr>
          <w:b/>
        </w:rPr>
        <w:t>E. 12.2.2</w:t>
      </w:r>
    </w:p>
    <w:p>
      <w:r>
        <w:t>Occorre inoltre evidenziare che la perizia contiene una ricostruzione dettagliata dei fatti di pertinenza neurologica, reumatologica e psichiatrica, un'anamnesi personale, professionale e patologica, dati soggettivi dell'assicurato, esami oggettivi, un elenco di diagnosi e delle conclusioni. Essa adempie quindi - perlomeno da un punto di vista formale - i requisiti posti dalla dottrina e dalla giurisprudenza (consid. 9.3). Alla stessa conclusione si deve giungere per quanto riguarda l'aspetto materiale.</w:t>
      </w:r>
    </w:p>
    <w:p>
      <w:r>
        <w:rPr>
          <w:b/>
        </w:rPr>
        <w:t>E. 12.3</w:t>
      </w:r>
    </w:p>
    <w:p>
      <w:r>
        <w:t>Dagli atti di causa emerge un peggioramento delle condizioni di salute di A._______ da fine 2012 e soprattutto da metà 2013. In particolare il fenomeno erniario lombare L4-L5, precedentemente inesistente, documentato dalla RM lombosacrale del 23 ottobre 2012 (doc. UAIE 324) è andato vieppiù aggravandosi, come attestato dalla RM lombosacrale del 14 giugno 2013 (doc. UAIE 323). Pure i referti radiologici del 14 gennaio 2014 (doc. UAIE 355) e 5 luglio 2014 (doc. UAIE 350) confermano il menzionato fenomeno degenerativo lombare, che ha poi reso necessario, il 6 agosto 2014, l'intervento di decompressione osteolegamentosa della radice di L5 a sinistra già indicato dal dott. B._______ nel rapporto del 30 ottobre 2013 (doc. UAIE 326). Pure il dott. E._______ con rapporti del 10 dicembre 2013 (doc. UAIE 330) e 24 maggio 2014 (doc. UAIE 349) ribadiva la necessità dell'intervento chirurgico, evidenziando nel contempo un'accentuazione dei disturbi lombo-sciatalgici presenti da anni. D'altronde il rinvio per ulteriori accertamenti pronunciato da questa Corte (consid. D.e) era intervenuto in quanto il peggioramento della situazione patologica risultava probabile contrariamente a quanto attestato dal dott. G._______, medico SMR, specialista in medicina interna. Il progressivo aggravamento del quadro patologico lombo-sacrale è stato pure attestato e riconosciuto dal dott. F._______ con rapporti del 26 agosto 2015 (doc. UAIE 362), 9 gennaio 2016 (doc. UAIE 376) e 9 maggio 2016 (doc. UAIE 390). Pure i limiti funzionali indicati dal medico ricalcano, per l'essenziale, quelli posti dal dott. I._______ (consid. 10.3.2). Del resto l'incapacità lavorativa del 100% in ogni attività da ottobre 2013 fino a fine novembre 2014 non è contestata neppure dall'UAIE.</w:t>
      </w:r>
    </w:p>
    <w:p>
      <w:r>
        <w:rPr>
          <w:b/>
        </w:rPr>
        <w:t>E. 12.4</w:t>
      </w:r>
    </w:p>
    <w:p>
      <w:r>
        <w:t>Va inoltre rilevato che con perizia del 25 ottobre 2017 (consid. 10.3.2) il dott. I._______ ha in sostanza attestato un decorso post-operatorio susseguente all'intervento del 6 agosto 2014 favorevole, caratterizzato da un netto miglioramento dei disturbi a carattere sciatalgico alla gamba sinistra e persistenza di dolori a carattere lombare piuttosto contenuti e dipendenti prevalentemente dalle attività e dagli sforzi fatti. Egli ha inoltre formulato una prognosi favorevole per quanto attiene alle alterazioni degenerative della colonna vertebrale sia a livello cervicale che lombare e stazionaria per quanto riguarda la sintomatologia dolorosa. Il medico ha pertanto evidenziato un recupero della capacità lavorativa totale in attività sostitutive da inizio novembre 2014, vale a dire dopo circa tre mesi dall'intervento di decompressione osteo-legamentosa. Dal canto suo con rapporto del 18 marzo 2019 (consid. 11.2) il dott. F._______ non disconosce di principio una capacità lavorativa in attività adeguate e pertanto un miglioramento a far tempo dal 30 novembre 2014, ritenendo però un'inabilità di almeno il 50%. ll medico adduce in sostanza una capacità lavorativa ridotta della metà pure nelle attività proposte a titolo meramente esemplificativo dal SMR (annotazione del 27 gennaio 2014, doc. UAIE 331 pag. 5), limitandosi però ad indicare in modo generico un residuo impegno statico-dinamico del rachide e/o degli arti. Per quanto attiene inoltre l'asserita mancanza di continuità di rendimento occorre sottolineare come l'autorità di prime cure abbia già debitamente tenuto conto dell'impossibilità sia di mantenere normali ritmi e carichi di lavoro che della necessità di pause compensatorie con il riconoscimento di una riduzione del rendimento del 20%. Giova infine evidenziare che i limiti funzionali posti dall'esperto incaricato dal ricorrente collimano sostanzialmente con quelli indicati dal perito del SAM e pertanto non giustificano una diversa conclusione relativamente alla misura della capacità lavorativa residua. In simili condizioni, il parere diverso del dott. F._______ configura unicamente una valutazione differente - per quanto concerne le conseguenze del danno alla salute sulla capacità lavorativa - di una situazione identica. Il referto in oggetto non è pertanto tale da rimettere in discussione le conclusioni peritali, approfondite, motivate, convincenti e pertanto concludenti. Infine va rilevato che i rapporti del dott. P._______ del 26 febbraio 2019 (consid. 11.1) e 14 maggio 2019 (doc. TAF 23) nonché i referti del 29 marzo e 5 aprile 2019 (allegati al doc. TAF 23), prodotti dall'insorgente in fase ricorsuale si limitano a ribadire un quadro diagnostico e radiologico noto, omettendo di trarre conclusioni sulla capacità lavorativa e pertanto non sono rilevanti ai fini della valutazione della capacità lavorativa residua. Inoltre esulano dal potere cognitivo del TAF (consid. 3). A titolo abbondanziale va rammentato che la questione di un eventuale ulteriore intervento chirurgico, già accennata dal dott. F._______ (doc. UAIE 376 e doc. UAIE 390), e ripresa dal dott. P._______ (doc. TAF 23) si riferisce ad una situazione posteriore all'emanazione della decisione impugnata ed esula dal potere cognitivo del Tribunale adito. Non costituisce pertanto oggetto del contendere essendo di competenza dell'UAIE.</w:t>
      </w:r>
    </w:p>
    <w:p>
      <w:r>
        <w:rPr>
          <w:b/>
        </w:rPr>
        <w:t>E. 12.5</w:t>
      </w:r>
    </w:p>
    <w:p>
      <w:r>
        <w:t>Alla luce di quanto sopra esposto nessuno dei rapporti medici agli atti mette pertanto in discussione le conclusioni della perizia del SAM circa il miglioramento dello stato di salute e delle conseguenze sulla capacità lavorativa in attività adeguate con effetto da novembre 2014 e in particolare del dott. I._______, dettagliata e ben motivata, non risultando pertanto in alcun modo credibili le conseguenze più incisive addotte sulla capacità lavorativa.</w:t>
      </w:r>
    </w:p>
    <w:p>
      <w:r>
        <w:rPr>
          <w:b/>
        </w:rPr>
        <w:t>E. 13</w:t>
      </w:r>
    </w:p>
    <w:p>
      <w:r>
        <w:t>In conclusione risulta comprovato con il grado della verosimiglianza preponderante valido nelle assicurazioni sociali che A._______ è capace al lavoro nella misura dell'80%, inteso come diminuzione del rendimento, a partire da novembre 2014, in attività leggere adeguate ai limiti funzionali, come indicato dall'UAIE. Su questo punto il ricorso è pertanto infondato.</w:t>
      </w:r>
    </w:p>
    <w:p>
      <w:r>
        <w:rPr>
          <w:b/>
        </w:rPr>
        <w:t>E. 14.1</w:t>
      </w:r>
    </w:p>
    <w:p>
      <w:r>
        <w:t>Occorre ancora esaminare la conformità del grado di invalidità stabilito dall'amministrazione.</w:t>
      </w:r>
    </w:p>
    <w:p>
      <w:r>
        <w:rPr>
          <w:b/>
        </w:rPr>
        <w:t>E. 14.2.1</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14.2.2</w:t>
      </w:r>
    </w:p>
    <w:p>
      <w:r>
        <w:t>Nella decisione impugnata l'UAIE, fondandosi sui dati ufficiali editi dall'Ufficio federale di statistica (UFS, [tabella TA1 2012], settore delle costruzioni [categorie 41-43], livello di competenze 1, uomini), ha ritenuto un reddito mensile da valido per il 2012 di fr. 5'430.-. Tenuto conto di un orario usuale nel ramo nel 2012 di 41,5 ore settimanali esso ammonta a fr. 5'633.63 al mese, pari a fr. 67'603,56 annui (doc. UAIE 448).</w:t>
      </w:r>
    </w:p>
    <w:p>
      <w:r>
        <w:rPr>
          <w:b/>
        </w:rPr>
        <w:t>E. 14.3.1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14.3.2</w:t>
      </w:r>
    </w:p>
    <w:p>
      <w:r>
        <w:t>Utilizzando i medesimi dati statistici (tabella TA1 2012) l'UAIE ha computato quale reddito da invalido, il salario annuale ottenibile dall'insorgente nel 2012 (attività semplici e ripetitive, livello di competenze 1, uomini), ossia fr. 46'927.56, tenuto conto di un salario mensile a tempo pieno di fr. 5'210.-, di un orario usuale di 41,7 ore settimanali, di un'attività all'80% esigibile dal 30 novembre 2014 nonché di una riduzione del 10% per limiti funzionali, età (47 anni) e mancanza di formazione (doc. UAIE 448).</w:t>
      </w:r>
    </w:p>
    <w:p>
      <w:r>
        <w:rPr>
          <w:b/>
        </w:rPr>
        <w:t>E. 14.4</w:t>
      </w:r>
    </w:p>
    <w:p>
      <w:r>
        <w:t>Dal raffronto dei redditi è scaturito quindi un grado d'invalidità del 30,58% (doc. UAIE 448), arrotondato al 31%.</w:t>
      </w:r>
    </w:p>
    <w:p>
      <w:r>
        <w:rPr>
          <w:b/>
        </w:rPr>
        <w:t>E. 15.1.1</w:t>
      </w:r>
    </w:p>
    <w:p>
      <w:r>
        <w:t>In primo luogo occorre determinare se risulta giustificato riferirsi ai dati statistici risultanti dalle tabelle ISS per determinare il reddito da valido. Al riguardo va rilevato che le indicazioni fornite dall'agenzia di collocamento a cui ha fatto capo l'insorgente (questionari per il datore di lavoro del 19 giugno 2008 [doc. UAIE 12] e 26 settembre 2013 [doc. UAIE 317]), i formulari per l'assicurato del 21 settembre 2013 (doc. UAIE 315), 2 giugno 2017 (doc. UAIE 416) e 25 ottobre 2017, nonché il conto individuale del 3 settembre 2012 (doc. UAIE 77) evidenziano che dal 2004 al 2008 il ricorrente ha svolto molteplici attività lavorative (edilizia, aiuto elettricista, aiuto giardiniere, pittore ausiliario) presso diversi datori di lavoro, per dei periodi di breve/media durata, alternati con periodi di incapacità al lavoro, conseguendo dei redditi mensili molto variabili. In simili circostanze risulta praticamente impossibile determinare in maniera concreta il reddito complessivo percepito dall'assicurato senza il danno alla salute. Alla luce di quanto esposto discende che la scelta dell'autorità inferiore di riferirsi ai dati statistici per determinare il reddito da valido risulta giustificata.</w:t>
      </w:r>
    </w:p>
    <w:p>
      <w:r>
        <w:rPr>
          <w:b/>
        </w:rPr>
        <w:t>E. 15.1.2</w:t>
      </w:r>
    </w:p>
    <w:p>
      <w:r>
        <w:t>In concreto il momento determinante per il raffronto dei redditi è il marzo 2015, vale a dire quello della soppressione della rendita. Al momento della decisione litigiosa, il 31 agosto 2018, l'UAIE poteva già disporre dei dati del 2014, ritenuto che sono stati pubblicati nell'aprile 2016 (cfr. sito internet: https://www.bfs.admin.ch/bfs/de/home/statistiken/kataloge-datenbanken/tabellen.assetdetail.327902.html). Per stabilire il reddito da valido andava di conseguenza fatto riferimento alla pertinente tabella dell'ISS 2014 e non a quella del 2012. Ne discende che da valido nel settore delle costruzioni, livello di competenze 1, uomini, l'assicurato avrebbe potuto percepire nel 2014 un salario medio mensile di fr. 5'507.- . Indicizzato al 2015 (anno dell'eventuale modifica del diritto, consid. 5) a mezzo della tabella T1.2.10 (- 0,2%) e riportato su un orario usuale di 41,6 ore settimanali corrisponderebbe ad un salario annuale di fr. 68'589.90.</w:t>
      </w:r>
    </w:p>
    <w:p>
      <w:r>
        <w:rPr>
          <w:b/>
        </w:rPr>
        <w:t>E. 15.2</w:t>
      </w:r>
    </w:p>
    <w:p>
      <w:r>
        <w:t>Pure per stabilire il reddito da invalido andava applicata la tabella dell'ISS del 2014. Occorre poi indicizzare i dati ottenuti al 2015. Ne discende che in attività semplice e ripetitiva, livello di competenza 1, uomini, l'assicurato avrebbe potuto percepire nel 2014 un salario medio mensile di fr. 5'312.- e nel 2015 di fr. 5'333.25 (5'312 [TA1 2014, categoria 1, uomini)] + 0,4% [2015], che riportato su un orario usuale di 41,6 ore settimanali, corrisponderebbe ad un salario mensile di fr. 5'546.60 ed annuale di fr. 66'559.- Rapportato ad un grado di attività dell'80% ammonta a fr. 53'247.17.</w:t>
      </w:r>
    </w:p>
    <w:p>
      <w:r>
        <w:rPr>
          <w:b/>
        </w:rPr>
        <w:t>E. 16</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16.1</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16.2</w:t>
      </w:r>
    </w:p>
    <w:p>
      <w:r>
        <w:t>Come detto l'UAIE ha ammesso in concreto una decurtazione globale del 10% per limiti funzionali, età e mancanza di formazione (doc. UAIE 448).</w:t>
      </w:r>
    </w:p>
    <w:p>
      <w:r>
        <w:rPr>
          <w:b/>
        </w:rPr>
        <w:t>E. 16.2.1</w:t>
      </w:r>
    </w:p>
    <w:p>
      <w:r>
        <w:t>Nella fattispecie va senz'altro riconosciuta una deduzione per il fatto che l'assicurato, che ha sempre svolto attività manuali pesanti (edilizia, aiuto elettricista, aiuto giardiniere, pittore ausiliario), cfr. curriculum vitae [doc. UAIE 83], questionari per datore di lavoro [doc. UAIE 12 e 317]), formulari per l'assicurato [doc. UAIE 315 e 416] può occuparsi ora unicamente di attività leggere (cfr. tra le tante sentenza del TF 9C_455/2013 consid. 4.4). Oltre a ciò al momento dell'interruzione dell'attività professionale (gennaio 2008) l'insorgente non disponeva né di una particolare formazione scolastica, avendo terminato solo tre anni di scuola elementare,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16.2.2</w:t>
      </w:r>
    </w:p>
    <w:p>
      <w:r>
        <w:t>Va inoltre tenuto, come indicato dall'UAIE, delle numerose limitazioni funzionali elencate in dettaglio ai considerandi 10.3.2 e 11.2 tra cui in particolare la capacità ridotta/molto ridotta di lavorare a braccia alzate, con rotazione, in posizione seduta e piegata in avanti, la controindicazione quanto ad attività in posizione eretta e piegata in avanti, gli importanti limiti sia nel mantenere posizione statiche che nella deambulazione, le quali restringono sensibilmente lo spettro di attività ancora esigibili dall'assicurato.</w:t>
      </w:r>
    </w:p>
    <w:p>
      <w:r>
        <w:rPr>
          <w:b/>
        </w:rPr>
        <w:t>E. 16.2.3</w:t>
      </w:r>
    </w:p>
    <w:p>
      <w:r>
        <w:t>Contrariamente a quanto indicato dall'UAIE non vanno, per contro, considerati nel calcolo altri fattori di riduzione quali età (al momento della decisione impugnata l'assicurato aveva quasi 51 anni), anni di servizio, nazionalità e tipo di permesso posto che non ne sono date le condizioni. In simili circostanze una riduzione del 10%, fondata su una valutazione globale della fattispecie, appare consona alla situazione concreta. A titolo abbondanziale giova del resto rilevare che pure il riconoscimento di un tasso di riduzione del 20% non avrebbe modificato l'esito della causa, risultando il grado di invalidità inferiore al 40% ([{fr. 68'589.90 - fr. 42'597.74} : 68'589.90 ] x 100) = 37,89% , arrotondato al 38%.</w:t>
      </w:r>
    </w:p>
    <w:p>
      <w:r>
        <w:rPr>
          <w:b/>
        </w:rPr>
        <w:t>E. 16.3</w:t>
      </w:r>
    </w:p>
    <w:p>
      <w:r>
        <w:t>In simili condizioni, alla luce del raffronto dei redditi operato da codesto Tribunale, è dunque a giusto titolo che il diritto alla rendita non è stato riconosciuto.</w:t>
      </w:r>
    </w:p>
    <w:p>
      <w:r>
        <w:rPr>
          <w:b/>
        </w:rPr>
        <w:t>E. 17</w:t>
      </w:r>
    </w:p>
    <w:p>
      <w:r>
        <w:t>L'UAIE ha infine respinto la richiesta del ricorrente tendente a beneficiare di provvedimenti professionali, in quanto le condizioni di assicurazione (art. 8 LAI) non erano adempiute. L'amministrazione ha in particolare precisato che tale diritto nasce al più presto con l'assoggettamento all'assicurazione obbligatoria o facoltativa in Svizzera e si estingue al più tardi allo scadere dell'assicurazione (art. 9 cpv. 1bis LAI). Giova evidenziare a questo titolo come il Tribunale federale, chiamato ad esprimersi sull'interpretazione e la portata dell'art. 9 cpv. 1bis LAI, abbia già avuto modo di statuire che la fine dell'assoggettamento alle condizioni di assicurazione conduce (automaticamente) all'estinzione del diritto a provvedimenti d'integrazione professionale. In altri termini una persona deve necessariamente essere assicurato da quando e fino a quando rivendica tali provvedimenti (sentenza del TF 9C_760/2018 del 17 luglio 2019 consid. 4.2). In conclusione è quindi a giusto titolo che l'autorità inferiore ha negato al ricorrente il diritto a provvedimenti professionali.</w:t>
      </w:r>
    </w:p>
    <w:p>
      <w:r>
        <w:rPr>
          <w:b/>
        </w:rPr>
        <w:t>E. 18</w:t>
      </w:r>
    </w:p>
    <w:p>
      <w:r>
        <w:t>Da quanto esposto consegue che il ricorso, destituito di fondamento, non merita tutela e la decisione impugnata va confermata.</w:t>
      </w:r>
    </w:p>
    <w:p>
      <w:r>
        <w:rPr>
          <w:b/>
        </w:rPr>
        <w:t>E. 19.1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4 ottobre 2018 (doc. TAF 4).</w:t>
      </w:r>
    </w:p>
    <w:p>
      <w:r>
        <w:rPr>
          <w:b/>
        </w:rPr>
        <w:t>E. 19.2</w:t>
      </w:r>
    </w:p>
    <w:p>
      <w:r>
        <w:t>Al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