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C-5340/2010 vom 21. September 2011</w:t>
      </w:r>
    </w:p>
    <w:p>
      <w:r>
        <w:t>Bundesverwaltungsgericht, 2011-09-21, FR</w:t>
      </w:r>
    </w:p>
    <w:p>
      <w:r>
        <w:rPr>
          <w:b/>
        </w:rPr>
        <w:t xml:space="preserve">Quelle: </w:t>
      </w:r>
      <w:r>
        <w:t>https://mcp.opencaselaw.ch/entscheid/bvger_C-5340_2010</w:t>
      </w:r>
    </w:p>
    <w:p>
      <w:r>
        <w:t>FR: TAF C-5340/2010 du 21 septembre 2011</w:t>
      </w:r>
    </w:p>
    <w:p>
      <w:r>
        <w:t>IT: TAF C-5340/2010 del 21 settembre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seules applicables vu le dépôt de la demande de prestations en date du 14 janvier 2010. En l'espèce, le Tribunal peut se limiter à examiner si le recourant remplissait les conditions d'octroi d'une rente jusqu'au 12 juillet 2010, date de la décision attaquée marquant la limite dans le temps du pouvoir d'examen de l'autorité de recours (ATF 129 V 1 consid. 2.1 avec les réf.).</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Le recourant a versé des cotisations à l'AVS/AI pendant plus de 3 ans et remplit donc la condition de la durée minimale de cotisations eu égard au moment de l'ouverture éventuelle du droit à la rente. Il reste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Le recourant a travaillé en Suisse de nombreuses années notamment dans la construction jusqu'en 1992. Retourné en Espagne, il a exercé une activité de maçon indépendant associé d'une entreprise active dans la construction de 1993 à août 2008.</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 (méthode générale).</w:t>
      </w:r>
    </w:p>
    <w:p>
      <w:r>
        <w:rPr>
          <w:b/>
        </w:rPr>
        <w:t>E. 6.3</w:t>
      </w:r>
    </w:p>
    <w:p>
      <w:r>
        <w:t>Dans les cas où il est particulièrement difficile de déterminer les revenus avant et après l'invalidité, tout particulièrement s'agissant des indépendants, la jurisprudence admet que l'évaluation de la perte de gain soit faite, exceptionnellement, par une méthode dite extraordinaire. Celle-ci consiste à déterminer les répercussions économiques de la baisse de rendement sur la situation concrète où se déploie l'activité (cf. ATF 128 V 29 consid. 1; Michel Valterio, Droit de l'assurance-vieillesse et survivants (AVS) et de l'assurance-invalidité (AI), Zurich 2011, n° 2183). Concrètement, en application de cette méthode, on constate d'abord l'empêchement dû à l'atteinte à la santé et, ensuite, on examine les effets de cet empêchement sur la capacité de gain (VSI 1998 p. 121; SVR 1996 IV n. 74 consid. 2b). Toutefois, si l'intéressé a cessé toute activité indépendante, on peut renoncer à l'application de la méthode de calcul extraordinaire et appliquer la méthode générale. Dans ce cas là, en effet, la comparaison des activités exercées avant et après la survenance de l'invalidité n'est plus possible (Valterio, op. cit. n° 2184; arrêt du Tribunal fédéral I 499/02 du 17 juin 2003 consid. 6 et les références).</w:t>
      </w:r>
    </w:p>
    <w:p>
      <w:r>
        <w:rPr>
          <w:b/>
        </w:rPr>
        <w:t>E. 6.4</w:t>
      </w:r>
    </w:p>
    <w:p>
      <w:r>
        <w:t>En l'espèce l'intéressé a indiqué avoir cessé son activité de maçon indépendant le 28 août 2008. L'entreprise dont il était associé a néanmoins continué son activité jusqu'au 22 janvier 2010, date de sa fermeture provisoire (cf. pce 37). Compte tenu de la cessation de l'activité indépendante, la perte de gain subie par l'intéressé du fait de son invalidité doit être évaluée selon la méthode générale expliquée ci-dessus.</w:t>
      </w:r>
    </w:p>
    <w:p>
      <w:r>
        <w:rPr>
          <w:b/>
        </w:rPr>
        <w:t>E. 6.5</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8.1</w:t>
      </w:r>
    </w:p>
    <w:p>
      <w:r>
        <w:t>En l'espèce, il n'est pas contesté que depuis le 28 août 2008 l'intéressé ne peut plus exercer l'activité physiquement exigeante de maçon dans la construction en raison essentiellement de son obésité morbide et des troubles aux membres inférieurs. Il sied de préciser que d'après la jurisprudence l'obésité ne constitue pas en soi une invalidité au sens de la loi. Elle joue en revanche un rôle dans l'assurance-invalidité lorsqu'elle a provoqué une maladie ou un accident qui entraîne une atteinte à la santé physique, mentale ou psychique ou si elle résulte elle-même d'une atteinte à la santé physique, mentale ou psychique qui a valeur de maladie et qu'ainsi, la capacité de gain est sensiblement réduite et ne peut être augmentée de façon importante par des mesures raisonnablement exigibles (arrêts du Tribunal fédéral 9C_48/2009 du 1er octobre 2009 consid. 2.3 et I 757/06 du 5 juin 2007 consid. 5.1). Ainsi, selon les circonstances du cas particulier, l'obésité doit être considérée comme invalidante lorsqu'aucun traitement approprié ou aucun effort exigible ne pourrait ramener le poids à un niveau tel que celui-ci et ses conséquences éventuelles ne constitueraient plus une entrave permanente ou durable à la capacité de gain ou d'accomplir les travaux habituels (arrêt cité 9C_48/2009 consid. 2.3; Valtério, op. cit., n°1188).</w:t>
      </w:r>
    </w:p>
    <w:p>
      <w:r>
        <w:rPr>
          <w:b/>
        </w:rPr>
        <w:t>E. 8.2</w:t>
      </w:r>
    </w:p>
    <w:p>
      <w:r>
        <w:t>Selon le rapport médical E 213 du 19 janvier 2010 il est notamment fait état d'atteintes au genoux et d'un surpoids morbide. Le surpoids est manifeste, toutefois ledit rapport ne relève pas d'autres pathologies importantes, y compris à l'appareil respiratoire. Il est en particulier relevé une légère tuméfaction aux genoux, pas de signe d'instabilité statique et une marche normale de sorte qu'il n'a été retenu qu'une limitation à la marche soutenue et à la station orthostatique prolongée, plus généralement la possibilité d'activités à plein temps moyennement lourdes sans port et soulèvement fréquents de charges, sans utilisation d'escaliers, échelles et rampes, sans risques de chute. Il sied de relever qu'il n'est indiqué aucune atteinte aux membres supérieurs. Un rapport médical du 2 février 2010 fait état d'un syndrome d'apnée du sommeil nécessitant un traitement avec CPAP avec bonne évolution clinique. Les rapports médicaux des Drs C._______ et E._______ relèvent quant à eux des atteintes aux membres inférieurs pour insuffisance veineuse et gonarthrose, étant précisé l'impossibilité pour l'assuré d'exercer une activité l'obligeant à rester debout ou assis de façon prolongée. Cette appréciation a également été confirmée encore par le Dr H._______ qui indique l'impossibilité pour l'assuré de reprendre son activité habituelle en raison de sa mobilité limitée mais non toute activité.</w:t>
      </w:r>
    </w:p>
    <w:p>
      <w:r>
        <w:rPr>
          <w:b/>
        </w:rPr>
        <w:t>E. 8.3</w:t>
      </w:r>
    </w:p>
    <w:p>
      <w:r>
        <w:t>Dans ses écritures l'intéressé a essentiellement indiqué souffrir, outre ses problèmes de genoux, d'un surpoids morbide et d'apnée du sommeil. Indéniablement le surpoids de l'assuré ne favorise pas l'accalmie des plaintes aux genoux, plus généralement aux membres inférieurs affaiblis par une insuffisance veineuse et une gonarthrose. Toutefois, force est de constater, comme l'a fait le service médical de l'OAIE, que la documentation médicale au sujet de la gonarthrose est ténue. Le rapport E 213 relève par ailleurs une marche normale. Dans son recours l'intéressé indique devoir être assis plus de la moitié de la journée et qu'à défaut ses jambes enflent et ne lui permettent plus de se déplacer. Cette allégation ne va pas à l'encontre de la possibilité pour l'assuré d'exercer une activité lui permettant justement d'être assis plus de la moitié de la journée tout en lui permettant d'effectuer de courts déplacements favorables à la circulation sanguine de ses jambes. S'agissant du syndrome d'apnée du sommeil, il y a d'abord lieu de relever que celui-ci n'est pas indiqué dans le rapport E 213 du 19 janvier 2010, qui n'indique expressément aucune atteinte au système respiratoire, qu'il est par contre relevé dans les rapports du 2 février suivant. Dans ses écritures l'intéressé indique devoir se connecter à l'appareil la nuit et plusieurs heures en journée. Dans le rapport du Dr H._______ du 1er novembre 2010 la connexion n'est indiquée que de nuit. Il s'ensuit que le syndrome d'apnée du sommeil ne peut être retenu en soi comme invalidant dans le cadre d'une activité lucrative ne sollicitant pas d'efforts pulmonaires importants telles les activités de force que l'intéressé ne peut effectivement plus exercer. Dès lors, vu l'ensemble de la symptomatologie de l'assuré, il doit être admis avec le service médical de l'OAIE que, malgré l'obésité très importante de l'assuré et ses atteintes aux membres inférieurs, une activité de type sédentaire, notamment en position assise avec possibilité de changements de position et courts déplacements sur terrain plat sans port et soulèvement de charges relativement lourdes, devrait pouvoir être exercée.</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10.1</w:t>
      </w:r>
    </w:p>
    <w:p>
      <w:r>
        <w:t>En l'espèce il y a lieu de procéder à une évaluation de l'invalidité selon la méthode générale par une comparaison de revenus sur la base de l'Enquête suisse sur la structure des salaires 2008 indexés 2009 car il doit être admis que c'est théoriquement à compter d'août 2009, soit une année après la survenance du cas d'assurance, que l'intéressé a présenté une incapacité de travail déterminante pouvant ouvrir cas échéant un droit à la rente. En effet, selon la jurisprudence, les salaires avant et après invalidité doivent être pris en compte / indexés jusqu'à la date de la survenance du droit théorique éventuel à la rente suite au délai d'attente d'une année (ATF 128 V 174 et 129 V 222).</w:t>
      </w:r>
    </w:p>
    <w:p>
      <w:r>
        <w:rPr>
          <w:b/>
        </w:rPr>
        <w:t>E. 10.2</w:t>
      </w:r>
    </w:p>
    <w:p>
      <w:r>
        <w:t>L'OAIE a retenu comme base de comparaison sans invalidité le revenu d'un salarié spécialisé dans la construction en 2008 augmenté de 10% tenant compte de l'activité indépendante. Selon l'Enquête suisse sur les salaires 2008, table TA1, niveau 3, il résulte des tables un salaire mensuel de Fr. 5'602.- pour 40 h./sem. et de Fr. 5'826.08 pour 41.6 h./sem. selon le temps de travail hebdomadaire dans ce secteur. Avec l'augmentation de 10% le revenu est de Fr. 6'408.69. Indexé 2009 (secteur de la construction: +2.0%) ce montant s'élève à Fr. 6'543.27.</w:t>
      </w:r>
    </w:p>
    <w:p>
      <w:r>
        <w:rPr>
          <w:b/>
        </w:rPr>
        <w:t>E. 10.3</w:t>
      </w:r>
    </w:p>
    <w:p>
      <w:r>
        <w:t>Le salaire après invalidité doit également être fixé sur la base des données statistiques résultant de l'Enquête suisse sur les salaires 2008 (table TA1) suivies d'une indexation 2009. En l'occurrence les activités de substitution proposées par le Dr F._______ - les activités de concierge et de surveillant de chantier ne sauraient toutefois raisonnablement être exigibles comme l'a à juste titre relevé le recourant - s'inscrivent dans la détermination du revenu médian toutes branches confondues dans le secteur privé pour des activités simples et répétitives (niveau 4) à 100%, soit Fr. 4'806.- pour 40 h./sem. et Fr. 4'998.24 pour 41.6 h./sem., sous déduction de 10% pour tenir compte de l'âge de l'assuré et de ses restrictions personnelles aux activités moyennement lourdes avec restrictions de déplacement, soit Fr. 4'498.41.-. Indexé 2009 (moyenne des divers secteurs: + 2.1%), ce montant s'élève à Fr. 4'592.88. De nombreuses activités d'entre elles peuvent être exercées sans efforts physiques en position principalement assise permettant des changements de position avec courts déplacements, de sorte que ces activités sont adaptées aux handicaps du recourant. De plus, la majeure partie de ces postes ne nécessite pas de formation particulière autre qu'une mise au courant initiale.</w:t>
      </w:r>
    </w:p>
    <w:p>
      <w:r>
        <w:rPr>
          <w:b/>
        </w:rPr>
        <w:t>E. 10.4</w:t>
      </w:r>
    </w:p>
    <w:p>
      <w:r>
        <w:t>En comparant le salaire avant invalidité de Fr. 6'543.27 avec celui après invalidité de Fr. 4'592.88, on obtient une perte de gain de 29.80% arrondie à 30% ([6'543.27 - 4'592.88] : 6'543.27 x 100). Même indexés valeurs 2010, année de la décision attaquée, les revenus à comparer ne permettent pas d'atteindre un taux d'invalidité égal ou supérieur à 40%. Il appert de ce qui précède que le recours doit être rejeté et la décision attaquée confirmée.</w:t>
      </w:r>
    </w:p>
    <w:p>
      <w:r>
        <w:rPr>
          <w:b/>
        </w:rPr>
        <w:t>E. 11</w:t>
      </w:r>
    </w:p>
    <w:p>
      <w:r>
        <w:t>Dans le cadre de cette révision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ou son maintien si, comme en l'espèce, l'intéressée est encore à même de mettre à profit sa capacité de travail.</w:t>
      </w:r>
    </w:p>
    <w:p>
      <w:r>
        <w:rPr>
          <w:b/>
        </w:rPr>
        <w:t>E. 12.1</w:t>
      </w:r>
    </w:p>
    <w:p>
      <w:r>
        <w:t>Les frais de procédure, fixés à CHF 300.-, sont mis à la charge du recourant (art. 63 al. 1 PA, applicable par le truchement de l'art. 37 LTAF). Ils sont compensés par l'avance de frais du même montant dont il s'est acquitté au cours de l'instruction.</w:t>
      </w:r>
    </w:p>
    <w:p>
      <w:r>
        <w:rPr>
          <w:b/>
        </w:rPr>
        <w:t>E. 12.2</w:t>
      </w:r>
    </w:p>
    <w:p>
      <w:r>
        <w:t>Vu l'issue du litige, 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