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C-533/2006 vom 19. Mai 2008</w:t>
      </w:r>
    </w:p>
    <w:p>
      <w:r>
        <w:t>Bundesverwaltungsgericht, 2008-05-19, DE</w:t>
      </w:r>
    </w:p>
    <w:p>
      <w:r>
        <w:rPr>
          <w:b/>
        </w:rPr>
        <w:t xml:space="preserve">Quelle: </w:t>
      </w:r>
      <w:r>
        <w:t>https://mcp.opencaselaw.ch/entscheid/bvger_C-533_2006</w:t>
      </w:r>
    </w:p>
    <w:p>
      <w:r>
        <w:t>FR: TAF C-533/2006 du 19 mai 2008</w:t>
      </w:r>
    </w:p>
    <w:p>
      <w:r>
        <w:t>IT: TAF C-533/2006 del 19 maggio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 Das Bundesverwaltungsgericht entscheidet in diesem Bereich endgültig (Art. 83 Bst. c Ziff. 2 und 4 des Bundesgerichtsgesetzes vom 17. Juni 2005 [BGG, SR 173.110]).</w:t>
      </w:r>
    </w:p>
    <w:p>
      <w:r>
        <w:rPr>
          <w:b/>
        </w:rPr>
        <w:t>E. 1.2</w:t>
      </w:r>
    </w:p>
    <w:p>
      <w:r>
        <w:t>Das Bundesverwaltungsgericht übernimmt, sofern es zuständig ist, per 1. Januar 2007 die Beurteilung der am 31. Dezember 2006 bei den Eidgenössischen Rekurs- oder Schiedskommissionen oder bei den Beschwerdediensten der Departemente hängigen Rechtsmittel und wendet das neue Verfahrensrecht an (Art. 53 Abs. 2 VGG).</w:t>
      </w:r>
    </w:p>
    <w:p>
      <w:r>
        <w:rPr>
          <w:b/>
        </w:rPr>
        <w:t>E. 1.3</w:t>
      </w:r>
    </w:p>
    <w:p>
      <w:r>
        <w:t>Gemäss Art. 37 VGG richtet sich das Verfahren vor dem Bundesverwaltungsgericht nach dem VwVG, soweit das Gesetz nichts anderes bestimmt.</w:t>
      </w:r>
    </w:p>
    <w:p>
      <w:r>
        <w:rPr>
          <w:b/>
        </w:rPr>
        <w:t>E. 1.4</w:t>
      </w:r>
    </w:p>
    <w:p>
      <w:r>
        <w:t>Der Beschwerdeführer ist als Verfügungsadressat zur Beschwerde legitimiert (Art. 48 Abs. 1 VwVG). Auf die frist- und formgerecht eingereichte Beschwerde ist somit einzutreten (Art. 49 ff. VwVG).</w:t>
      </w:r>
    </w:p>
    <w:p>
      <w:r>
        <w:rPr>
          <w:b/>
        </w:rPr>
        <w:t>E. 1.5</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dem vorliegenden Verfahren zugrundeliegende Gesuch um Verlängerung der Aufenthaltsbewilligung vor Inkrafttreten des AuG eingereicht wurde, ist gemäss Art. 126 AuG das bisherige Recht, d.h. das aANAG und die darauf abgestützten, per 1. Januar 2008 ebenfalls aufgehobenen Verordnungen (Art. 91 der Verordnung vom 24. Oktober 2007 über Zulassung, Aufenthalt und Erwerbstätigkeit [VZAE, SR 142.201]), anwendbar.</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Die Kantone sind zuständig für die Erteilung und Verlängerung von Bewilligungen (Art. 15 Abs. 1 und 18 aANAG sowie Art. 51 der Verordnung vom 6. Oktober 1986 über die Begrenzung der Zahl der Ausländer [aBVO, AS 1986 1791]). Vorbehalten bleibt jedoch die Zustimmung durch das BFM (Art. 51 letzter Satz aBVO i.V.m. Art. 1 der Verordnung über das Zustimmungsverfahren im Ausländerrecht (AS 1983 535). Diese Kompetenz des BFM ist im vorliegenden Fall gegeben (zum Ganzen vgl. BGE 130 II 49 E. 2.1 S. 51, BGE 127 II 49 E. 3 S. 51 ff., BGE 120 Ib 6 E. 3a S. 9 ff.; Verwaltungspraxis der Bundesbehörden [VPB] 69.76 E. 12, VPB 70.23 E. 10).</w:t>
      </w:r>
    </w:p>
    <w:p>
      <w:r>
        <w:rPr>
          <w:b/>
        </w:rPr>
        <w:t>E. 4.1</w:t>
      </w:r>
    </w:p>
    <w:p>
      <w:r>
        <w:t>Gemäss Art. 4 aANAG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130 II 388 E. 1.1 S. 389, 130 II 281 E. 2.1 S. 284).</w:t>
      </w:r>
    </w:p>
    <w:p>
      <w:r>
        <w:rPr>
          <w:b/>
        </w:rPr>
        <w:t>E. 4.2</w:t>
      </w:r>
    </w:p>
    <w:p>
      <w:r>
        <w:t>Aufgrund der am 15. Mai 2000 erfolgten Heirat mit einer Schweizer Bürgerin verfügte der Beschwerdeführer ursprünglich über einen gesetzlichen Anspruch auf Erteilung und Verlängerung der Aufenthaltsbewilligung (vgl. Art. 7 Abs. 1 erster Satz aANAG). Mit der Scheidung vor Ablauf der Fünfjahresfrist gemäss Art. 7 Abs. 1 zweiter Satz aANAG ist dieser Anspruch erloschen.</w:t>
      </w:r>
    </w:p>
    <w:p>
      <w:r>
        <w:rPr>
          <w:b/>
        </w:rPr>
        <w:t>E. 4.3</w:t>
      </w:r>
    </w:p>
    <w:p>
      <w:r>
        <w:t>Als Anspruchsnormen kommen daneben Art. 8 der Konvention vom 4. November 1950 zum Schutze der Menschenrechte und Grundfreiheiten (EMRK, SR 0.101) sowie Art. 13 Abs. 1 der Bundesverfassung der Schweizerischen Eidgenossenschaft vom 18. April 1999 (BV, SR 101) in Betracht, die beide ein Recht auf Achtung des Privat- und Familienlebens gewährleisten. Ein Eingriff in den Schutzbereich des Familienlebens liegt im Falle des Beschwerdeführers nicht vor, da ein solcher in erster Linie das Zusammenleben mit der Kernfamilie umfasst. Die familiäre Beziehung des Beschwerdeführers zu den in der Schweiz lebenden Verwandten (Bruder mit Familie sowie Tante) fallen nicht in den Schutzbereich von Art. 8 EMRK, da der Beschwerdeführer volljährig ist und keine besondere Abhängigkeit besteht (vgl. BGE 120 Ib 257 E. 1d S. 260 f.). Es stellt sich damit höchstens die Frage, ob die Garantie auf Achtung des Privatlebens dem Beschwerdeführer einen Aufenthaltsanspruch verschaffen könnte.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erforderlich sei "eine perfekte Integration, eine eigentliche Verwurzelung in der Schweiz in dem Sinn, dass die Lebensgestaltung anderswo, insbesondere im Heimatland, praktisch unmöglich erscheint" (Urteil des Bundesgerichts 1C_425/2007 vom 13. November 2007 E. 2.1.2). In der Lehre wird demgegenüber vorgeschlagen, nach einer zehnjährigen Anwesenheitsdauer in der Schweiz eine so starke Verbundenheit mit der Schweiz anzunehmen, dass diese dem Schutzbereich des Privatlebens zuzuordnen wäre (Martin Bertschi/Thomas Gächter, Anwesenheitsanspruch aufgrund der Garantie des Privat- und Familienlebens, in: Schweizerisches Zentralblatt für Staats- und Verwaltungsrecht [ZBl] 2003 S. 225 ff., S. 262).</w:t>
      </w:r>
    </w:p>
    <w:p>
      <w:r>
        <w:rPr>
          <w:b/>
        </w:rPr>
        <w:t>E. 4.3.1</w:t>
      </w:r>
    </w:p>
    <w:p>
      <w:r>
        <w:t>Mit Blick auf die zitierte Rechtsprechung können nur über das Normalmass hinausgehende, besonders intensive Bindungen oder Beziehungen - die ohnehin nur in Ausnahmefällen denkbar sind - zu einem solchen Anspruch führen. Für den Beschwerdeführer sind im Laufe des gesamten Verfahrens zahlreiche Unterstützungsschreiben bei den Behörden eingegangen. Sie sind zu einem grossen Teil vom Honorarkonsul der Republik Togo in der Schweiz verfasst, andere stammen von Arbeitgebern und Privatpersonen. Sie gehen übereinstimmend davon aus, dass der Beschwerdeführer sich gut in die schweizerischen Gegebenheiten eingefügt hat und ein williger Arbeiter ist, der bei den Kunden Wertschätzung geniesse. Überdies sei er seinen Verpflichtungen immer nachgekommen. Aus den Unterstützungsschreiben geht zwar hervor, dass der Beschwerdeführer sich gut in der Schweiz integriert hat. Es ist jedoch nicht ersichtlich, inwiefern diese Integration über das hinausgeht, was allgemein von ausländischen Menschen erwartet werden darf, die sich in der Schweiz aufhalten. Der Grad der sozialen und beruflichen Integration, wie er sich aus den Akten ergibt, ist nicht so hoch, dass er zu einem Anspruch auf eine Aufenthaltsbewilligung im Sinne der bundesgerichtlichen Rechtsprechung zu Art. 8 EMRK führen könnte (vgl. oben E. 4.3). Daran vermag der Einwand, der Beschwerdeführer habe sich besser integriert als manch anderer Immigrant, nichts zu ändern.</w:t>
      </w:r>
    </w:p>
    <w:p>
      <w:r>
        <w:rPr>
          <w:b/>
        </w:rPr>
        <w:t>E. 4.3.2</w:t>
      </w:r>
    </w:p>
    <w:p>
      <w:r>
        <w:t>Auch wenn man, dem Vorschlag der Lehre folgend, auf die Dauer des Aufenthaltes in der Schweiz abstellen würde, kommt man zu keinem anderen Ergebnis. Der Beschwerdeführer ist erstmals am 26. September 1999 in die Schweiz eingereist. Am 15. Mai 2000 entstand durch die Eheschliessung mit einer Schweizer Bürgerin der Anspruch auf eine Aufenthaltsbewilligung. Je nach Sichtweise kann dem Beschwerdeführer bis zum Erlass der angefochtenen Verfügung am 8. August 2006 eine Aufenthaltsdauer von 6 Jahren und 10 Monaten bzw. 6 Jahren und 2 Monaten zugerechnet werden. Der seither verstrichene Zeitraum, den der Beschwerdeführer aufgrund des laufenden Verfahrens in der Schweiz verbracht hat, kann hierbei nicht berücksichtigt werden. Auch aufgrund der Dauer seines Aufenthaltes kann somit nicht von einer besonders starken Verbundenheit mit der Schweiz ausgegangen werden. Dies nicht zuletzt auch, weil der Beschwerdeführer erstmals mit 29 Jahren in die Schweiz eingereist ist und somit den grössten Teil seines Lebens und insb. die prägenden Kindheits- und Jugendjahre ausserhalb der Schweiz verbracht hat.</w:t>
      </w:r>
    </w:p>
    <w:p>
      <w:r>
        <w:rPr>
          <w:b/>
        </w:rPr>
        <w:t>E. 4.3.3</w:t>
      </w:r>
    </w:p>
    <w:p>
      <w:r>
        <w:t>Damit ist festzustellen, dass keine ausserordentlichen Umstände vorliegen, welche die Nicht-Verlängerung der Aufenthaltsbewilligung als einen unrechtmässigen Eingriff in den durch Art. 8 Ziff. 1 EMRK geschützten Anspruch auf Achtung des Privatlebens qualifizieren könnten.</w:t>
      </w:r>
    </w:p>
    <w:p>
      <w:r>
        <w:rPr>
          <w:b/>
        </w:rPr>
        <w:t>E. 5</w:t>
      </w:r>
    </w:p>
    <w:p>
      <w:r>
        <w:t>Im Sinne eines Zwischenergebnisses ist festzuhalten, dass der Beschwerdeführer weder aus dem geltenden Landesrecht noch aus staatsvertraglichen Bestimmungen einen Anspruch auf Verlängerung seiner Aufenthaltsbewilligung herleiten kann.</w:t>
      </w:r>
    </w:p>
    <w:p>
      <w:r>
        <w:rPr>
          <w:b/>
        </w:rPr>
        <w:t>E. 6</w:t>
      </w:r>
    </w:p>
    <w:p>
      <w:r>
        <w:t>Die Frage der Verlängerung der Aufenthaltsbewilligung ist daher von der Behörde nach freiem Ermessen zu beurteilen (Art. 4 aANAG). Dies bedeutet jedoch nicht, dass die Bewilligungsbehörde in ihrer Entscheidung völlig frei wäre. Insbesondere hat sie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6.1</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Begrenzungsverordnung,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durch welche die ausländische Person von den restriktiven qualitativen und quantitativen Zulassungsvoraussetzungen der Begrenzungsverordnung ausgenommen wird, muss die ausländische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w:t>
      </w:r>
    </w:p>
    <w:p>
      <w:r>
        <w:rPr>
          <w:b/>
        </w:rPr>
        <w:t>E. 6.2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das Alter und die schulische Integration von Kindern sowie die Unterkunft und die Reintegrationsmöglichkeiten in der Heimat, ferner ehespezifische Elemente, wie die Dauer der Ehe und die Umstände ihrer Auflösung. Dabei ist besonders in Rechnung zu stellen, wenn der ausländischen Person eine Weiterführung der ehelichen Beziehung nicht länger zugemutet werden konnte, namentlich weil sie Opfer von Misshandlungen geworden war (vgl. das erwähnte Urteil des Bundesverwaltungsgerichtes C-497/2006 E. 6.2.1).</w:t>
      </w:r>
    </w:p>
    <w:p>
      <w:r>
        <w:rPr>
          <w:b/>
        </w:rPr>
        <w:t>E. 6.3</w:t>
      </w:r>
    </w:p>
    <w:p>
      <w:r>
        <w:t>Die notwendige Schwere der Betroffenheit in den persönlichen Verhältnissen ist mit Blick auf die Regelung des Art. 7 Abs. 1 aANAG zu beurteilen, die dem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dass heisst der Ehedauer in der Schweiz und den Umständen der Auflösung der Ehe. Je mehr diese Elemente ins Gewicht fallen, um so eher wird man von einer hinreichend schweren Betroffenheit ausgehen können. Umgekehrt rechtfertigt sich ein umso strengerer Massstab, als die Härte nicht gerade in der Dauer der Ehe in der Schweiz und den Umständen ihrer Auflösung erblickt werden können (vgl. dazu Urteil des Bundesgerichts 2A.212/2004 vom 10. Dezember 2004 E. 4.4; Verwaltungspraxis der Bundesbehörden [VPB] 69.76 E. 15.2 im Zusammenhang mit der Auflösung der Ehe durch Tod des schweizerischen Ehegatten).</w:t>
      </w:r>
    </w:p>
    <w:p>
      <w:r>
        <w:rPr>
          <w:b/>
        </w:rPr>
        <w:t>E. 6.4</w:t>
      </w:r>
    </w:p>
    <w:p>
      <w:r>
        <w:t>Die Ehe des Beschwerdeführers wurde nach vier Jahren und elf Monaten geschieden. Die eheliche Gemeinschaft wurde jedoch bereits nach knapp neun Monaten durch den Auszug der Ehefrau aus der ehelichen Wohnung aufgelöst. Von diesem Zeitpunkt an, spätestens jedoch mit Einreichung des Scheidungsbegehrens im Jahre 2001 durch die Ehefrau, war der Bestand der Ehe ernsthaft in Frage gestellt, auch wenn diese Klage gemäss den Angaben der Ehefrau abgewiesen wurde (vgl. das Schreiben vom 4. August 2003 an das Migrationsamt des Kantons Luzern). Aufgrund dieser Vorkommnisse und insbesondere nach dem Schreiben des Migrationsamtes des Kantons Luzern vom 1. Juli 2004, wonach aufgrund der Aktenlage weitere Abklärungen notwendig seien, bevor die Aufenthaltsbewilligung verlängert werden könne, musste dem Beschwerdeführer klar sein, dass die Verlängerung der Aufenthaltsbewilligung fraglich war und nicht allein vom formellen Bestand der Ehe abhing. Gleiches gilt für die Erteilung der Niederlassungsbewilligung gestützt auf Art. 7 Abs. 2 Satz 2 aANAG. Der Anspruch auf Erteilung einer Niederlassungsbewilligung kann nur entstehen, wenn die Berufung auf die Ehe nicht rechtsmissbräuchlich ist. Im Zusammenhang mit Art. 7 aANAG liegt gemäss bundesgerichtlicher Rechtsprechung Rechtsmissbrauch vor, wenn der Ausländer sich im Verfahren um Erteilung einer Aufenthalts- oder Niederlassungsbewilligung auf eine Ehe beruft, die nur (noch) formell und ohne Aussicht auf Wiederaufnahme einer ehelichen Gemeinschaft besteht. Erforderlich sind dabei klare Hinweise darauf, dass die Führung einer Lebensgemeinschaft nicht mehr beabsichtigt oder nicht mehr zu erwarten ist (vgl. dazu BGE 130 II 113 E. 4.2 S. 117 und Urteil des Bundesgerichts 2C_674/2007 vom 28. Februar 2008 E. 2 mit Hinweisen). Der Beschwerdeführer geht daher fehl, wenn er davon ausgeht, er hätte die Scheidung nur um einen Monat hinauszögern müssen, um ohne weiteres einen vom Bestand der Ehe unabhängigen Anspruch auf Aufenthalt, d.h. auf eine Niederlassungsbewilligung (Art. 7 Abs. 1 Satz 2 aANAG), zu erwerben.</w:t>
      </w:r>
    </w:p>
    <w:p>
      <w:r>
        <w:rPr>
          <w:b/>
        </w:rPr>
        <w:t>E. 6.5</w:t>
      </w:r>
    </w:p>
    <w:p>
      <w:r>
        <w:t>Bei der Frage, ob es dem Beschwerdeführer zuzumuten ist, seinen Aufenthalt in der Schweiz aufzugeben und in seine Heimat zurückzukehren, ist auf die Situation des Beschwerdeführers in persönlicher, wirtschaftlicher und sozialer Hinsicht abzustellen und diese der zu erwartenden Situation im Heimatland gegenüber zu stellen.</w:t>
      </w:r>
    </w:p>
    <w:p>
      <w:r>
        <w:rPr>
          <w:b/>
        </w:rPr>
        <w:t>E. 6.5.1</w:t>
      </w:r>
    </w:p>
    <w:p>
      <w:r>
        <w:t>Aus den Akten ergibt sich, dass sich der Beschwerdeführer in den gut acht Jahren seit seiner Einreise in die Schweiz offenbar gut in die hiesigen Verhältnisse eingelebt und - bis auf eine Verzeigung im Jahre 2000 - zu keinen Klagen Anlass gegeben hat. Allerdings ist seine berufliche und soziale Integration nicht so aussergewöhnlich, dass von einer Verwurzelung in der Schweiz die Rede sein könnte, die eine Rückkehr ins Heimatland unverhältnismässig erscheinen lassen würde. Aus den Akten geht hervor, dass der Beschwerdeführer seit Ende August 2000 in einer (Friedhofs-)Gärtnerei arbeitet. Sein Arbeitgeber ist mit ihm sehr zufrieden, ebenso die Kunden. Aufgrund der vorhandenen Informationen ist jedoch davon auszugehen, dass der Beschwerdeführer keine entsprechende Ausbildung absolviert hat und deshalb als angelernter Gärtner ohne besondere Qualifikation einzustufen ist. Mit Blick auf die berufliche Qualifikation kann somit nicht von einer besonderen Verwurzelung in der Schweiz ausgegangen werden, welche die Nicht-Verlängerung der Aufenthaltsbewilligung unzumutbar machen würde. Auch die Berücksichtigung der Dauer seines Aufenthaltes in der Schweiz vermag zu keiner anderen Beurteilung führen. Dies einerseits, weil sich die in der Schweiz verbrachte Zeit gegenüber den Jahren im Heimatstaat als vergleichsweise gering ausnimmt. Andererseits kann insb. der Zeitraum seit dem Dahinfallen des Anspruchs des Beschwerdeführers auf eine Aufenthaltsbewilligung mit der Scheidung am 28. April 2005, also vor drei Jahren, bzw. seit dem Ablauf seiner Bewilligung am 3. März 2006, nicht entscheidend ins Gewicht fallen, da er nur aufgrund des hängigen Aufenthaltsverfahrens von den Behörden in der Schweiz geduldet wurde.</w:t>
      </w:r>
    </w:p>
    <w:p>
      <w:r>
        <w:rPr>
          <w:b/>
        </w:rPr>
        <w:t>E. 6.5.2</w:t>
      </w:r>
    </w:p>
    <w:p>
      <w:r>
        <w:t>Was die zu erwartende Situation im Heimatland anbelangt, so hat sich die politische Lage in der Republik Togo in den letzten Jahren stabilisiert, was sich langsam aber sicher auch auf die wirtschaftliche Situation im Lande auswirkt. Der Beschwerdeführer macht in dieser Hinsicht geltend, er werde in Togo keine Arbeit finden können, wodurch er und seine Familie, welche er von der Schweiz aus unterstützt habe, in Not geraten würden. Es wird nicht in Abrede gestellt, dass der Beschwerdeführer bei seiner Rückkehr eine schwierige Situation vorfinden wird, die ihm die wirtschaftliche Wiedereingliederung nicht leicht machen dürfte. Er pflegt jedoch nach wie vor Beziehungen zu seiner Familie in Togo und ist - trotz seiner rund zehnjährigen Abwesenheit - mit den Lebensumständen und Gepflogenheiten dort vertraut. Es ist ihm deshalb möglich, sich in seinem Heimatland wieder einzugliedern. Die im Ausland gewonnenen (Berufs-)Erfahrungen werden ihren Teil dazu beitragen. Die Verhältnisse, welche den Beschwerdeführer in seinem Heimatland erwarten, lassen keinen Schluss auf eine besondere Härte zu. Dies wird auch vom Beschwerdeführer implizit bestätigt, wenn er sich auf die allgemein prekäre wirtschaftliche Lage in Togo beruft. Inwiefern seine Situation sich wesentlich von derjenigen seiner Landsleute unterscheiden sollte, ist nicht ersichtlich. Der Beschwerdeführer verfügt, soweit aus den Akten erkennbar, sowohl in der Schweiz als auch in Togo über ein intaktes soziales Netz, das ihn - sei es in materieller oder persönlicher Hinsicht - bei seiner Rückkehr unterstützen kann.</w:t>
      </w:r>
    </w:p>
    <w:p>
      <w:r>
        <w:rPr>
          <w:b/>
        </w:rPr>
        <w:t>E. 6.6</w:t>
      </w:r>
    </w:p>
    <w:p>
      <w:r>
        <w:t>Die vom Beschwerdeführer dargelegten und aus dem Akteninhalt ersichtlichen Umstände reichen somit nicht aus, um sein Interesse an einem weiteren Verbleib in der Schweiz höher zu gewichten als das öffentliche Interesse der Schweiz an der Durchsetzung einer restriktiven Ausländerpolitik.</w:t>
      </w:r>
    </w:p>
    <w:p>
      <w:r>
        <w:rPr>
          <w:b/>
        </w:rPr>
        <w:t>E. 6.7</w:t>
      </w:r>
    </w:p>
    <w:p>
      <w:r>
        <w:t>Daraus ergibt sich, dass der Verlängerung der Aufenthaltsbewilligung ein überwiegendes öffentliches Interesse entgegensteht. Die Verfügung der Vorinstanz ist insofern nicht zu beanstanden.</w:t>
      </w:r>
    </w:p>
    <w:p>
      <w:r>
        <w:rPr>
          <w:b/>
        </w:rPr>
        <w:t>E. 7</w:t>
      </w:r>
    </w:p>
    <w:p>
      <w:r>
        <w:t>Aus der Rechtmässigkeit der Zustimmungsverweigerung folgt ohne weiteres die Rechtmässigkeit der Wegweisung aus der Schweiz (vgl. Art. 12 Abs. 3 aANAG). Es bleibt daher zu prüfen, ob Hinderungsgründe für den Vollzug der Wegweisung anzunehmen sind (Art. 14a aANAG), so dass das zuständige Bundesamt gestützt auf Art. 14a Abs. 1 aANAG die vorläufige Aufnahme hätte verfügen müssen. Weder aus den Akten noch aus den Vorbringen in der Beschwerdeschrift ergeben sich Anhaltspunkte, die gegen die Zulässigkeit und Zumutbarkeit des Wegweisungsvollzugs in die Heimat des Beschwerdeführers sprächen: Dem Vollzug seiner Wegweisung stehen weder völkerrechtliche Verpflichtungen der Schweiz entgegen noch wird eine konkrete Gefährdung im Sinne von Art. 14a Abs. 4 aANAG behauptet. Der Beschwerdeführer ist insbesondere weder gesundheitlich gefährdet noch sonst von einer Krankheit betroffen, deren medizinische Behandlung im Heimatland nicht gewährleistet wäre. Die recht gute Integration in der Schweiz einerseits sowie die Hinweise auf die schlechteren Zukunftsperspektiven in der Heimat andererseits sind, was die Zumutbarkeit des Wegweisungsvollzugs betrifft, jedenfalls unbeachtlich. Der Wegweisungsvollzug ist zweifellos auch möglich.</w:t>
      </w:r>
    </w:p>
    <w:p>
      <w:r>
        <w:rPr>
          <w:b/>
        </w:rPr>
        <w:t>E. 8</w:t>
      </w:r>
    </w:p>
    <w:p>
      <w:r>
        <w:t>Die angefochtene Verfügung ist somit als rechtmässig zu bestätigen (Art. 49 VwVG) und die Beschwerde demzufolge abzuweisen.</w:t>
      </w:r>
    </w:p>
    <w:p>
      <w:r>
        <w:rPr>
          <w:b/>
        </w:rPr>
        <w:t>E. 9</w:t>
      </w:r>
    </w:p>
    <w:p>
      <w:r>
        <w:t>Bei diesem Ausgang des Verfahrens sind dem Beschwerdeführer die Kosten aufzuerlegen (Art. 63 Abs. 1 VwVG). (Dispositv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