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C-5332/2010 vom 20. März 2012</w:t>
      </w:r>
    </w:p>
    <w:p>
      <w:r>
        <w:t>Bundesverwaltungsgericht, 2012-03-20, FR</w:t>
      </w:r>
    </w:p>
    <w:p>
      <w:r>
        <w:rPr>
          <w:b/>
        </w:rPr>
        <w:t xml:space="preserve">Quelle: </w:t>
      </w:r>
      <w:r>
        <w:t>https://mcp.opencaselaw.ch/entscheid/bvger_C-5332_2010</w:t>
      </w:r>
    </w:p>
    <w:p>
      <w:r>
        <w:t>FR: TAF C-5332/2010 du 20 mars 2012</w:t>
      </w:r>
    </w:p>
    <w:p>
      <w:r>
        <w:t>IT: TAF C-5332/2010 del 20 marzo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il est entré en matière sur le fonds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w:t>
      </w:r>
    </w:p>
    <w:p>
      <w:r>
        <w:rPr>
          <w:b/>
        </w:rPr>
        <w:t>E. 3</w:t>
      </w:r>
    </w:p>
    <w:p>
      <w:r>
        <w:t>X._______ étant de nationalité portugaise, l'accord entre la Suisse et la Communauté européenne et ses Etats membres sur la libre circulation des personnes du 21 juin 1999 (ALCP, RS 0.142.112.681), entré en vigueur le 1er juin 2002, est applicable. Sont également déterminants son annexe II qui règle la coordination des systèmes de sécurité sociale (art. 8 ALCP),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Par ailleurs, l'art. 80a LAI les rend expressément applicables. D'après l'art. 3 du règlement (CEE) n° 1408/71, les ressortissants des Etats membres de la Communauté européenne et les ressortissants suisses bénéficient de l'égalité de traitement. Si l'accord, en particulier son annexe II, ne prévoit pas de disposition contraire, la procédure et l'examen des conditions à l'octroi d'une rente d'invalidité suisse ressortissent au droit interne suisse. Ainsi, même après l'entrée en vigueur de l'ALCP et de ses règlements, le degré d'invalidité d'une personne assurée qui prétend une rente de l'assurance-invalidité suisse est déterminé exclusivement d'après le droit suisse (ATF 130 V 257 consid. 2.4).</w:t>
      </w:r>
    </w:p>
    <w:p>
      <w:r>
        <w:rPr>
          <w:b/>
        </w:rPr>
        <w:t>E. 4</w:t>
      </w:r>
    </w:p>
    <w:p>
      <w:r>
        <w:t>S'agissant du droit applicable dans le temps, il convient de rappeler le principe selon lequel les règles applicables sont celles en vigueur au moment où les faits juridiquement déterminants se sont produits (ATF 130 V 445 consid. 1.2). La LAI ayant été modifiée par la 5ème révision, entrée en vigueur le 1er janvier 2008 (RO 2007 5129; FF 2005 4215), le droit à la rente s'examine en l'espèce pour la période s'étendant jusqu'au 31 décembre 2007 à la lumière des anciennes normes et, à partir de ce moment-là, des normes en vigueur depuis le 1er janvier 2008. Ne sont en revanche pas applicables les dispositions de la 6ème révision de la LAI (premier volet) en vigueur dès le 1er janvier 2012 (RO 2011 5659, FF 2010 1647).</w:t>
      </w:r>
    </w:p>
    <w:p>
      <w:r>
        <w:rPr>
          <w:b/>
        </w:rPr>
        <w:t>E. 5</w:t>
      </w:r>
    </w:p>
    <w:p>
      <w:r>
        <w:t>Pour avoir droit à une rente de l'assurance invalidité suisse, tout requérant doit remplir, lors de la survenance de l'invalidité, cumulativement les conditions suivantes : - être invalide au sens de la LPGA/LAI et - avoir versé des cotisations à l'AVS/AI durant au moins une année (art. 36 LAI en vigueur jusqu'au 31 décembre 2007), respectivement, à compter du 1er janvier 2008, durant trois années au total (art. 36 al. 1 LAI en vigueur depuis le 1er janvier 2008). Dans le cas concret, X._______ remplit la condition liée à la durée minimale de cotisations, ayant cotisé en Suisse de 1994 à 2004 (AI pce 95). Il reste à examiner si l'assurée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lui peut aussi relever d'une autre profession ou d'un autre domaine d'activité (art. 6 LPGA). Ainsi, en Suisse, la notion d'invalidité est de nature juridique-économique et non médicale (ATF 116 V 246 consid. 1b). Seules les pertes économiques liées à une atteinte à la santé sont assurées.</w:t>
      </w:r>
    </w:p>
    <w:p>
      <w:r>
        <w:rPr>
          <w:b/>
        </w:rPr>
        <w:t>E. 6.2</w:t>
      </w:r>
    </w:p>
    <w:p>
      <w:r>
        <w:t>Conformément à l'art. 29 al. 1 LAI, texte en vigueur jusqu'au 31 décembre 2007, le droit à une rente d'invalidité naît dès que la personne assurée présente une incapacité durable de 40% au moins (lettre a) ou dès qu'elle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Pour la grande majorité des assurés, présentant un état de santé labile, le nouvel art. 28 LAI, en vigueur depuis le 1er janvier 2008, n'apporte pas de modifications essentielles.</w:t>
      </w:r>
    </w:p>
    <w:p>
      <w:r>
        <w:rPr>
          <w:b/>
        </w:rPr>
        <w:t>E. 6.3</w:t>
      </w:r>
    </w:p>
    <w:p>
      <w:r>
        <w:t>La rente d'invalidité est échelonnée selon le degré de l'incapacité de gain. La personne assurée a droit à un quart de rente s'il est invalide à 40% au moins, à une demi-rente s'il est invalide à 50%, à trois-quarts de rente s'il est invalide à 60% et à une rente entière s'il est invalide à 70% au moins (art. 28 al. 2 LAI). Suite à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6.4</w:t>
      </w:r>
    </w:p>
    <w:p>
      <w:r>
        <w:t>L'ancien art. 48 al. 2 LAI, dans sa version en vigueur jusqu'au 31 décembre 2007, a prévu que si une personne assurée présente sa demande de prestations plus de douze mois après la naissance du droit, la rente d'invalidité n'est allouée que pour les douze mois précédant le dépôt de la demande. A partir du 1er janvier 2008, le droit à la rente prend naissance au plus tôt à l'échéance d'une période de six mois à compter de la date à laquelle la personne assurée a fait valoir son droit aux prestations (cf. art. 29 al. 1 LAI). L'Office fédérales des assurances sociales (OFAS) a toutefois fixé des règles transitoires d'après lesquelles le nouveau droit n'est pas applicable aux cas où le délai d'attente d'une année a commencé à courir avant le 1er janvier 2008 et qui a échu dans l'année 2008. Dans ces affaires, il suffit que la demande ait été déposée le 31 décembre 2008 au plus tard. La rente sera alors versée dès que l'année d'attente est achevée (cf. lettre circulaire n° 253 du 12 décembre 2007 de l'OFAS, p. 1 et 2). Dans le cas concret, X._______ ayant présenté la demande de prestations AI le 13 mai 2008, le Tribunal peut se limiter à examiner si et dans quelle mesure la recourante avait droit à une rente d'invalidité le 13 mai 2007 (douze mois avant le dépôt de la demande) ou si le droit à une rente était né entre cette date et le 25 juin 2010, date de la décision contestée marquant la limite dans le temps du pouvoir d'examen de l'autorité de recours (cf. ATF 129 V 1 consid. 2.1, 121 V 362 consid. 1b).</w:t>
      </w:r>
    </w:p>
    <w:p>
      <w:r>
        <w:rPr>
          <w:b/>
        </w:rPr>
        <w:t>E. 7</w:t>
      </w:r>
    </w:p>
    <w:p>
      <w:r>
        <w:t>La fibromyalgie entre dans la catégorie des affections psychiques qui nécessite en principe une expertise psychiatrique pour déterminer son incidence sur la capacité de travail de la personne atteinte quand bien même le diagnostic de fibromyalgie est d'abord le fait d'un médecin rhumatologue (ATF 132 V 65 consid. 4.3, 130 V 353 consid. 2.2.2 et 5.3.2). Le Tribunal fédéral a établi que la fibromyalgie n'entraîne pas, en règle générale, une limitation de longue durée de la capacité de travail de la personne malade pouvant conduire à une invalidité au sens de la loi suisse. En effet, la plupart des patients atteints de fibromyalgie ne se trouvent pas notablement limités dans leurs activités. Il existe une présomption que la fibromyalgie ou ses effets peuvent être surmontés par un effort de volonté raisonnablement exigible (cf. ATF 132 V 65 consid. 4 et les références citées). Le Tribunal fédéral a toutefois reconnu qu'il existe des facteurs déterminés qui, par leur intensité et leur constance, rendent la personne incapable de fournir cet effort de volonté, et il a décrit des critères permettant d'apprécier le caractère invalidant de troubles somatoformes douloureux. A cet égard, il faut retenir au premier plan, la présence d'une comorbidité psychiatrique importante par sa gravité, son acuité et sa durée. Parmi les autres critères déterminants, doivent être considérés comme pertinents 1) des affections corporelles chroniques ou un processus maladif s'étendant sur plusieurs années sans rémission durable,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(ATF 132 V 65 consid. 4).</w:t>
      </w:r>
    </w:p>
    <w:p>
      <w:r>
        <w:rPr>
          <w:b/>
        </w:rPr>
        <w:t>E. 8.1</w:t>
      </w:r>
    </w:p>
    <w:p>
      <w:r>
        <w:t>En l'espèce, il est incontesté que X._______ souffre principalement d'un syndrome douloureux généralisé, aussi diagnostiqué comme fibromyalgie, pour la première fois en 2003 déjà (cf. notamment le rapport médical du 24 novembre 2003 du Dr E._______ [AI pce 25], le rapport E 213 du 8 avril 2009 signé du Dr AA._______[AI pce 60], le rapport médical du 29 juillet 2009 de la Dresse BB._______ [AI pce 70], l'attestation médicale du 26 octobre 2009 de la Dresse DD._______ [AI pce 75], le rapport de l'examen médical du 4 novembre 2009 du Dr V._______ et la prise de position médicale du 12 juin 2010 du Dr EE._______ [AI pce 92]). Sur le plan rhumatologique, les médecins font également état d'une gonarthrose, d'altérations dégénératives lombaires et d'un syndrome du tunnel carpien bilatéral (cf. notamment le rapport médical du 29 juillet 2009 de la Dresse BB._______ [AI pce 70] et l'attestation médicale du 26 octobre 2009 de la Dresse DD._______ [AI pce 75]). Le Dr P._______ et la Dresse DD._______ ont aussi observé une tendinopathie du sus épineux (rapport du 18 février 2008 du Dr P._______[AI pce 39], rapport du 26 octobre 2009 de la Dresse DD._______ [AI pce 75]). Sur le plan psychiatrique, le Dr W._______ note un syndrome anxio-dépressif de degré actuel léger (rapport psychiatrique du 23 mars 2009 [AI pce 59]) alors que le Dr FF._______ retient un trouble de dysthymie (rapport psychiatrique du 8 avril 2010 [AI pce 90]). Par ailleurs, la recourante souffre d'un goitre multinodulaire euthyroïdien (cf. notamment le rapport médical du 18 février 2008 du Dr P._______[AI pce 39), la prise de position du 29 septembre 2009 du Dr S._______ [AI pce 73], et l'attestation médicale du 26 octobre 2009 de la Dresse DD._______ [AI pce 75]).</w:t>
      </w:r>
    </w:p>
    <w:p>
      <w:r>
        <w:rPr>
          <w:b/>
        </w:rPr>
        <w:t>E. 8.2</w:t>
      </w:r>
    </w:p>
    <w:p>
      <w:r>
        <w:t>Au vu de ces diagnostics, la Dresse BB._______, rhumatologue, le Dr AA._______ du Centro Nacional de Pensoes, le Dr V._______, orthopédiste et traumatologue, et la Dresse DD._______, médecin traitant, concluent à une incapacité de travail (professionnelle) totale (cf. le rapport de l'examen médical du 29 juillet 2009 de la Dresse BB._______ [AI pce 70], le rapport E 213 du 12 août 2009 du Dr AA._______ [AI pce 69], l'attestation médicale de la Dresse DD._______ du 26 octobre 2009 [AI pce 75] et le rapport de l'examen médical du 9 novembre 2009 du Dr V._______ [AI pce 80]). Au niveau psychiatrique, le Dr W._______ atteste une incapacité de travail de 50% (cf. le rapport psychiatrique du 23 mars 2009 [AI pce 59]). A l'encontre de ces médecins, les Drs S._______ et EE._______ de l'OAIE estiment que X._______ ne présente pas d'incapacité de travail permanente (cf. la prise de position du 29 septembre 2009 du Dr S._______ [AI pce 73] et prise de position du 12 juin 2010 du Dr EE._______ [AI pce 92]). Selon le Dr S._______, la gonarthrose - les résultats radiologiques se trouvant dans la limite de la norme - et les troubles lombaires - radiologiquement à peine visibles - retenus dans l'examen rhumatologique (de la Dresse BB._______; cf. rapport médical du 29 juillet 2009 [AI pce 70]), ne peuvent objectivement provoquer des atteintes fonctionnelles. En effet, le Tribunal de céans constate que les résultats des examens radiologiques de la colonne lombaire et des genoux du 24 octobre 2008 et de la colonne lombaire sacrale du 18 novembre 2008, signés du Dr Q._______, respectivement du Dr T._______ (AI pces 44, 45 et 55), ne font état que d'altérations modérées, discrètes et naissantes. A ce sujet le rapport de tomodensitométrie de la colonne lombaire du 19 octobre 2009 du Dr CC._______ (AI pce 79) et le rapport médical du 4 novembre 2009 du Dr V._______ (AI pce 80), que la recourante a versés en cause lors de la procédure d'audition, n'apportent pas d'éléments nouveaux, retenant les mêmes atteintes au niveau de mêmes vertèbres. De plus, le Tribunal de céans ne peut pas tenir compte de l'opération du 8 décembre 2010 pour hernie discale (cf. courrier du 10 décembre 2010 de l'assurée [TAF pce 9]), celle-ci étant postérieure à la décision attaquée (cf. consid. 6.4 ci-dessus). Le syndrome du tunnel carpien bilatéral dont l'assurée souffre également, ne peut pas non plus provoquer une incapacité de travail, étant très discret selon le rapport de l'examen électromyographique du 23 novembre 2007 (AI pce 38). Enfin, à juste titre, conformément à la jurisprudence du Tribunal fédéral relative à la fibromyalgie (cf. consid. 7 ci-dessus), le Dr S._______ avance que le syndrome douloureux généralisé, ne peut pas, à lui seul, justifier une incapacité de travail de longue durée. Or, sur le plan psychiatrique, les Drs S._______ et EE._______ notent que l'assurée ne souffre pas d'une comorbidité psychiatrique importante par sa gravité, son acuité et sa durée. Le syndrome anxio-dépressif, observé par le Dr W._______, psychiatre, n'entre pas dans cette catégorie de maladie, étant de degré léger (cf. rapport psychiatrique du 23 mars 2009 du Dr W._______ [AI pce 59]). Par ailleurs, l'assurée ne suivant aucun traitement thérapeutique ou médicamenteux (cf. page 2 du dit rapport), l'on ne peut parler d'acuité et de durée de cette atteinte. L'avis du Dr W._______ qui atteste une incapacité de travail de 50%, en outre, sur la base d'un rapport très succinct, ne peut alors pas être suivi. Le Dr FF._______, dans son rapport psychiatrique du 8 avril 2010, a diagnostiqué un trouble de dysthymie, ne justifiant pas d'incapacité de travail permanente (AI pce 90). Les conclusions de ce spécialiste, se fondant sur le dossier médical complet, l'anamnèse, les plaintes de l'assurée et un examen approfondi, sont convaincantes et remplissent les exigences jurisprudentielles du Tribunal fédéral en matière de valeur probante d'un rapport médical (cf. ATF 125 V 352 consid. 3a et références citées). A juste titre, le Dr EE._______, lui-même psychiatre, a donc noté que l'assurée ne présente pas d'incapacité de travail au niveau psychiatrique (cf. prise de position médicale du 12 juin 2010 [AI pce 90]). Il n'y a pas de raison d'écarter les avis de ces deux spécialistes.</w:t>
      </w:r>
    </w:p>
    <w:p>
      <w:r>
        <w:rPr>
          <w:b/>
        </w:rPr>
        <w:t>E. 8.3</w:t>
      </w:r>
    </w:p>
    <w:p>
      <w:r>
        <w:t>Au vu de ce qui précède, le Tribunal de céans est amené à constater que l'assurée souffre principalement d'un syndrome douloureux généralisé et d'un trouble de dysthymie qui ne justifient pas d'incapacité de travail. Les avis contraires du Dr W._______, de la Dresse BB._______ et du Dr Teixeira, celui-ci reprenant les conclusions de ces deux médecins spécialisés, ainsi que les estimations du Dr V._______ et de la Dresse DD._______ ne sont pas convaincants et ne peuvent être retenus. Le dossier médical étant complet, il n'y a pas lieu de procéder à une expertise médicale complémentaire. Partant, le recours de X._______ du 21 juillet 2010 est rejeté et la décision attaquée confirmée. Celui-ci étant manifestement infondé, il convient de statuer sur le présent litige dans une procédure à juge unique (art. 85bis al. 3 de la loi sur l'assurance-vieillesse, survivants [LAVS, RS 831.10] en relation avec l'art. 69 al. 2 LAI).</w:t>
      </w:r>
    </w:p>
    <w:p>
      <w:r>
        <w:rPr>
          <w:b/>
        </w:rPr>
        <w:t>E. 9.1</w:t>
      </w:r>
    </w:p>
    <w:p>
      <w:r>
        <w:t>Vu le rejet du recours de X._______, les frais de procédure, fixés à Fr. 400.-, sont mis à la charge de la recourante (art. 63 al. 1 PA en relation avec l'art. 37 LTAF). Ils sont compensés par l'avance de frais du même montant dont celle-ci s'est acquittée au cours de l'instruction (TAF pce 7).</w:t>
      </w:r>
    </w:p>
    <w:p>
      <w:r>
        <w:rPr>
          <w:b/>
        </w:rPr>
        <w:t>E. 9.2</w:t>
      </w:r>
    </w:p>
    <w:p>
      <w:r>
        <w:t>Il n'est pas alloué de dépens, l'OAIE, en sa qualité d'autorité, n'y ayant pas droit (cf. art. 64 al. 1 PA et art. 7 al. 3 du règlement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