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C-5332/2009 vom 3. August 2011</w:t>
      </w:r>
    </w:p>
    <w:p>
      <w:r>
        <w:t>Bundesverwaltungsgericht, 2011-08-03, DE</w:t>
      </w:r>
    </w:p>
    <w:p>
      <w:r>
        <w:rPr>
          <w:b/>
        </w:rPr>
        <w:t xml:space="preserve">Quelle: </w:t>
      </w:r>
      <w:r>
        <w:t>https://mcp.opencaselaw.ch/entscheid/bvger_C-5332_2009</w:t>
      </w:r>
    </w:p>
    <w:p>
      <w:r>
        <w:t>FR: TAF C-5332/2009 du 3 août 2011</w:t>
      </w:r>
    </w:p>
    <w:p>
      <w:r>
        <w:t>IT: TAF C-5332/2009 del 3 agosto 2011</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sodass er im Sinne von Art. 59 ATSG beschwerdelegitimiert ist.</w:t>
      </w:r>
    </w:p>
    <w:p>
      <w:r>
        <w:rPr>
          <w:b/>
        </w:rPr>
        <w:t>E. 1.4</w:t>
      </w:r>
    </w:p>
    <w:p>
      <w:r>
        <w:t>Da die Beschwerde im Übrigen unter Berücksichtigung des Fristenstillstandes während der Gerichtsferien frist- (Art. 38 Abs. 4 und Art. 60 ATSG sowie Art. 22a Abs. 1 VwVG) und formgerecht (Art. 52 VwVG) eingereicht wurde, ist darauf einzutreten.</w:t>
      </w:r>
    </w:p>
    <w:p>
      <w:r>
        <w:rPr>
          <w:b/>
        </w:rPr>
        <w:t>E. 2</w:t>
      </w:r>
    </w:p>
    <w:p>
      <w:r>
        <w:t>Vorab ist zu prüfen, welche Rechtsnormen im vorliegenden Verfahren zur Anwendung gelangen.</w:t>
      </w:r>
    </w:p>
    <w:p>
      <w:r>
        <w:rPr>
          <w:b/>
        </w:rPr>
        <w:t>E. 2.1</w:t>
      </w:r>
    </w:p>
    <w:p>
      <w:r>
        <w:t>Der Beschwerdeführer ist Angehöriger eines Mitgliedstaates der Europäischen Freihandelsassoziation (EFTA), sodass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(Art. 80a Abs. 1 lit.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Gemäss Art. 21 lit. a EFTA-Über­ein­kommen werden die Systeme der sozialen Sicherheit koordiniert, um insbesondere die Gleichbehandlung aller Mitglieder der Vertragsstaaten zu gewährleisten.</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9. Juli 2009)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vom 17. Januar 1961 über die Invalidenversicherung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w:t>
      </w:r>
    </w:p>
    <w:p>
      <w:r>
        <w:t>Streitig und vorliegend zu prüfen ist, ob die IVSTA zu Recht mit Wirkung ab 1. April 2001 bzw. vom 1. April 2001 bis zum 31. März 2007 die direkte Auszahlung respektive die entsprechende Nachzahlung der Kinderrenten für C._______ bzw. D._______ an die Beschwerdegegnerin verfügt hat. Nicht Teil des Streitgegenstandes, da in der Beschwerde nicht beanstandet, sind die Rentenhöhe und der Rentenbeginn.</w:t>
      </w:r>
    </w:p>
    <w:p>
      <w:r>
        <w:rPr>
          <w:b/>
        </w:rPr>
        <w:t>E. 3.1.1</w:t>
      </w:r>
    </w:p>
    <w:p>
      <w:r>
        <w:t>Männer und Frauen, denen eine Invalidenrente zusteht, haben für jedes Kind, das im Falle ihres Todes eine Waisenrente der Alters- und Hinterlassenenversicherung beanspruchen könnte, Anspruch auf eine Kinderrente (Art. 35 Abs. 1 IVG). Gemäss Art. 35 Abs. 4 IVG wird die Kinderrente wie die Rente ausbezahlt, zu der sie gehört. Vorbehalten bleiben die Bestimmungen über die zweckgemässe Verwendung (Art. 20 ATSG) und abweichende zivilrichterliche Anordnungen. Der Bundesrat kann die Auszahlung für Sonderfälle in Abweichung von Art. 20 ATSG regeln, namentlich für Kinder aus getrennter oder geschiedener Ehe.</w:t>
      </w:r>
    </w:p>
    <w:p>
      <w:r>
        <w:rPr>
          <w:b/>
        </w:rPr>
        <w:t>E. 3.1.2</w:t>
      </w:r>
    </w:p>
    <w:p>
      <w:r>
        <w:t>Die Kinderrente ist eine akzessorische Leistung zur Hauptrente. Anspruchsberechtigt ist deshalb der rentenberechtigte Versicherte. Die Kinderrente dient aber dem Unterhalt des Kindes (vgl. Urteil des Bundesgerichts [BGer] 5P.346/2006 vom 12. Oktober 2006 E. 3.3). Gestützt auf die Delegationsnorm von Art. 35 Abs. 4 IVG hat der Bundesrat mit der gleichzeitigen Änderung der IVV und der Verordnung vom 31. Oktober 1947 über die Alters- und Hinterlassenenversicherung (AHVV, SR 831.101) vom 14. No­vem­ber 2001 (AS 2002 200 und AS 2002 199) eine Regelung auf Verordnungsstufe geschaffen, indem er in Art. 82 IVV den Art. 71ter AHVV für die Auszahlung der Kinderrenten der Invalidenversicherung als sinngemäss anwendbar erklärt hat. Gemäss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Nach Art. 71ter Abs. 2 AHVV gilt dies auch für die Nachzahlung von Kinderrenten; hat der rentenberechtigte Elternteil seine Unterhaltspflicht gegenüber dem Kind erfüllt, so steht ihm die Nachzahlung im Umfang der monatlich erbrachten Leistungen zu. Anlass zum Erlass von Art. 71ter AHVV (Erläuterungen zu den Änderungen der AHVV auf den 1. Januar 2002, AHI-Praxis 2002 S. 15) war der am 1. Januar 2000 in Kraft getretene Art. 285 Abs. 2bis des Schweizerischen Zivilgesetzbuchs vom 10. Dezember 1907 (ZGB, SR 210). Nach dieser Bestimmung hat der Unterhaltspflichtige nachträglich ausgerichtete Sozialversicherungsrenten oder ähnliche für den Unterhalt des Kindes bestimmte Leistungen, die Erwerbseinkommen ersetzen, dem Kind zu zahlen; der bisherige Unterhaltsbeitrag vermindert sich von Gesetzes wegen im Umfang dieser neuen Leistungen. Laufende Sozialversicherungsrenten sind gemäss Art. 285 Abs. 2 ZGB zusätzlich zum Unterhaltsbeitrag zu zahlen, soweit das Gericht es nicht anders bestimmt. Mit dem neu eingefügten Art. 285 Abs. 2bis ZGB ist eine für den unterhaltspflichtigen Rentenberechtigten im Vergleich zur früheren Rechtslage insofern vorteilhaftere Regelung getroffen worden, als sich der Unterhaltsbeitrag bei Nachzahlungen von Kinderrenten von Gesetzes wegen vermindert. Allerdings ist daraus kein direkter Einfluss auf die Zulässigkeit einer Auszahlung von Kinderrenten an den selbst nicht anspruchsberechtigten Ehegatten, der die elterliche Sorge über die bei ihm wohnenden Kinder inne hat, abzuleiten (vgl. BGE 129 V 362 E. 5). Gemäss Rechtsprechung zu Art. 71ter Abs. 2 Satz 2 AHVV setzt die Überprüfung der Frage, ob der rentenberechtigte Elternteil seiner Unterstützungspflicht nachgekommen ist und deshalb Anspruch auf einen - den geleisteten Beiträgen entsprechenden - Anteil der Nachzahlung erheben kann, voraus, dass diese Unterstützungspflicht vorgängig durch ein Zivilgericht oder die Vormundschaftsbehörde festgelegt worden ist (Urteil des Bundesverwaltungsgerichts C-2798/2006 vom 13. September 2007 E. 3.3.2).</w:t>
      </w:r>
    </w:p>
    <w:p>
      <w:r>
        <w:rPr>
          <w:b/>
        </w:rPr>
        <w:t>E. 3.2</w:t>
      </w:r>
    </w:p>
    <w:p>
      <w:r>
        <w:t>Hinsichtlich des Antrags des Beschwerdeführers, die Kinderrenten anstatt der Pflegemutter direkt den beiden Töchter auszubezahlen, ist festzuhalten, dass die Kinderrente gemäss höchstrichterlicher Rechtsprechung nicht direkt dem (mündigen) Kind ausbezahlt werden kann (BGE 134 V 15 E. 2.3; Urteil des BGer 9C_326/2009 vom 20. Oktober 2009 E. 3 mit Hinweisen). Vollständigkeitshalber bleibt diesbezüglich jedoch anzumerken, dass seit dem 1. Januar 2011 der neue Absatz 3 von Art. 71ter AHVV in Kraft ist. Nach dieser Bestimmung ändert sich an der vorher praktizierten Auszahlung nichts, wenn das Kind volljährig wird, es sei denn, das volljährige Kind verlange die Auszahlung an sich selber; abweichende vormundschaftliche oder zivilrechtliche Anordnungen bleiben vorbehalten.</w:t>
      </w:r>
    </w:p>
    <w:p>
      <w:r>
        <w:rPr>
          <w:b/>
        </w:rPr>
        <w:t>E. 3.3.1</w:t>
      </w:r>
    </w:p>
    <w:p>
      <w:r>
        <w:t>Mit Beschluss des Bezirksgerichts X._______ (AT) vom 29. Oktober 1997 wurde der Beschwerdegegnerin und ihrem Ehemann die "Obsorge" für C._______ und D._______ übertragen (CSC-act. 2). Als sorgeberechtigte Pflegemutter der beiden Töchter des Beschwerdeführers ist die Beschwerdegegnerin als Elternteil im Sinne von Art. 71ter Abs. 1 AHVV zu betrachten (vgl. dazu auch Art. 300 Abs. 1 ZGB). Mit Beschluss des Bezirksgerichts X._______ vom 10. Juni 2008 wurde die "Obsorge" für D._______ der Beschwerdegegnerin und ihrem Ehemann entzogen und dem Beschwerdeführer übertragen (CSC-act. 63).</w:t>
      </w:r>
    </w:p>
    <w:p>
      <w:r>
        <w:rPr>
          <w:b/>
        </w:rPr>
        <w:t>E. 3.3.2</w:t>
      </w:r>
    </w:p>
    <w:p>
      <w:r>
        <w:t>Am 14. Januar 2009 stellte die Beschwerdegegnerin einen Antrag auf Auszahlung der Kinderrenten an sich selbst (CSC-act. 58). Die Aussage der Beschwerdegegnerin, sie habe den Beschwerdegegner nicht um Nachzahlung der Kinderrente gebeten, vermag daran nichts zu ändern bzw. ist nicht als Rückzug des Antrags zu qualifizieren. Gemäss Meldebestätigungen der Gemeinde Y._______ (AT) war C._______ seit dem 11. April 1997 und D._______ vom 11. April 1997 bis zum 13. März 2007 am Wohnsitz der Beschwerdegegnerin gemeldet (CSC-act. 59 und 60). Demgegenüber bestätigte die Einwohnerkontrolle der Gemeinde Z._______ (LI), dass D._______ am 1. Januar 2007 an den Wohnsitz des Beschwerdeführers zugezogen sei (CSC-act. 67). Der Beschwerdeführer macht geltend, dass seine Tochter C._______ seit 2007 eine eigene Wohnung habe. Diesbezüglich reichte er jedoch keine Beweismittel zu den Akten. Aktenkundig ist einzig die erwähnte Meldebestätigung der Gemeinde Y._______ vom 7. Januar 2009, wonach C._______ ihren Hauptwohnsitz seit dem 11. April 1997 bei der Beschwerdegegnerin hat (CSC-act. 59). Mit Stellungnahme vom 9. Juni 2011 teilte die Beschwerdegegnerin mit, dass C._______ seit dem 1. April 2011 alleine wohne. Es ist demnach davon auszugehen, dass C._______ bis zum 31. März 2011 bei ihrer Pflegemutter gewohnt hat.</w:t>
      </w:r>
    </w:p>
    <w:p>
      <w:r>
        <w:rPr>
          <w:b/>
        </w:rPr>
        <w:t>E. 3.3.3</w:t>
      </w:r>
    </w:p>
    <w:p>
      <w:r>
        <w:t>Vormundschaftliche oder zivilrechtliche Anordnungen betreffend den Unterhalt der Kinder sind vorliegend nicht aktenkundig. Diesbezüglich gibt der Beschwerdeführer denn auch an, dass "kein richterliches Urteil zwecks Unterhalt" bestehe (CSC-act. 64; vgl. dazu auch CSC-act. 2 und 7). Deshalb sind die Voraussetzungen für eine Nachzahlung gemäss Art. 71ter Abs. 2 Satz 2 AHVV nicht erfüllt (vgl. E. 3.1.2). Dass der Beschwerdeführer gemäss eigenen Angaben für die Tochter C._______ Unterhaltsbeiträge von monatlich Fr. 300.- leiste (CSC-act. 64), vermag daran nichts zu ändern. Es ist Sache des Zivilgerichts und nicht des Sozialversicherungsgerichts über die Unterhaltspflicht der Ehegatten gegenüber ihren Kindern zu befinden.</w:t>
      </w:r>
    </w:p>
    <w:p>
      <w:r>
        <w:rPr>
          <w:b/>
        </w:rPr>
        <w:t>E. 3.3.4</w:t>
      </w:r>
    </w:p>
    <w:p>
      <w:r>
        <w:t>Hinsichtlich der zugesprochenen Kinderrente für C._______ sind die Voraussetzungen gemäss Art. 71ter Abs. 1 AHVV für die Direktauszahlung an die Beschwerdegegnerin im Verfügungszeitpunkt (vgl. E. 2.2 hiervor) demnach erfüllt, weshalb die Beschwerde in diesem Punkt abzuweisen ist. Demgegenüber ist aus den Akten ersichtlich, dass D._______ im Dezember 2006 zum Beschwerdeführer gezogen ist und seit dem 1. Januar 2007 ihren Wohnsitz offiziell bei ihrem Vater hat (CSC-act. 63 und 67). Art. 71ter Abs. 1 AHVV setzt u.a. voraus, dass das Kind bei dem nicht rentenberechtigten Elternteil wohnt. Diese Voraussetzung war vorliegend seit dem 1. Januar 2007 nicht mehr erfüllt. Daran vermag auch die Meldebestätigung der Gemeinde Y._______, wonach D._______ vom 11. April 1997 bis zum 13. März 2007 am Wohnsitz der Beschwerdegegnerin gemeldet war, nichts zu ändern (CSC-act. 60). Die Direktauszahlung der Kinderrente für D._______ an die Beschwerdegegnerin war demnach nur bis 31. Dezember 2006 zulässig. Somit ist die Beschwerde in diesem Punkt teilweise gutzuheissen und die Verfügung Nr. 0908012522 vom 9. Juli 2009 insoweit aufzuheben, als die Auszahlung der Kinderrente für D._______ für die Zeit vom 1. Januar 2007 bis zum 31. März 2007 an die Beschwerdegegnerin verfügt wurde. Die Kinderrente für D._______ ist ab dem 1. Januar 2007 dem Beschwerdeführer auszuzahlen.</w:t>
      </w:r>
    </w:p>
    <w:p>
      <w:r>
        <w:rPr>
          <w:b/>
        </w:rPr>
        <w:t>E. 4</w:t>
      </w:r>
    </w:p>
    <w:p>
      <w:r>
        <w:t>Zu befinden bleibt noch über die Verfahrenskosten und eine allfällige Partei­entschädigung.</w:t>
      </w:r>
    </w:p>
    <w:p>
      <w:r>
        <w:rPr>
          <w:b/>
        </w:rPr>
        <w:t>E. 4.1</w:t>
      </w:r>
    </w:p>
    <w:p>
      <w:r>
        <w:t>Rechtsprechungsgemäss sind Streitigkeiten über den Auszahlungsmodus nicht unter den Titel Bewilligung oder Verweigerung von Versicherungsleistungen zu subsumieren (BGE 129 V 362 E. 2). Demzufolge sind im vorliegenden Verfahren keine Gerichtskosten zu erheben (Art. 69 Abs. 2 IVG in Verbindung mit Art. 69 Abs. 1bis IVG e contrario). Der geleistete Kostenvorschuss in der Höhe von Fr. 200.-- ist dem Beschwerdeführer nach Rechtskraft des vorliegenden Urteils auf ein von ihm bekannt zu gebendes Konto zurückzuerstatten.</w:t>
      </w:r>
    </w:p>
    <w:p>
      <w:r>
        <w:rPr>
          <w:b/>
        </w:rPr>
        <w:t>E. 4.2</w:t>
      </w:r>
    </w:p>
    <w:p>
      <w:r>
        <w:t>Der obsiegenden Partei kann von Amtes wegen oder auf Begehren eine Entschädigung für ihr erwachsene notwendige und verhältnismässig hohe Kosten zugesprochen werden (Art. 64 Abs. 1 VwVG). Da dem teilweise obsiegenden Beschwerdeführer, welcher nicht anwaltlich vertreten ist, keine unverhältnismässig hohen Kosten entstanden sind und er zu Recht auch keinen entsprechenden Antrag gestellt hat, ist ihm keine Parteientschädigung zuzusprechen (Art. 64 Abs. 1 VwVG und Art. 7 ff. des Reglements vom 21. Februar 2008 über die Kosten und Entschädigungen vor dem Bundesverwaltungsgericht [VGKE, SR 173.320.2]). Der teilweise obsiegenden Beschwerdegegnerin, welche nicht anwaltlich vertreten ist, sind keine unverhältnismässig hohen Kosten entstanden, die zu ersetzen wären. Sie hat zu Recht auch keinen entsprechenden Antrag gestellt. Ihr steht somit keine Parteientschädigung zu (Art. 64 Abs. 1 VwVG und Art. 7 ff. VGKE). Als Bundesbehörde hat die IVSTA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