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C-5322/2008 vom 4. April 2011</w:t>
      </w:r>
    </w:p>
    <w:p>
      <w:r>
        <w:t>Bundesverwaltungsgericht, 2011-04-04, DE</w:t>
      </w:r>
    </w:p>
    <w:p>
      <w:r>
        <w:rPr>
          <w:b/>
        </w:rPr>
        <w:t xml:space="preserve">Quelle: </w:t>
      </w:r>
      <w:r>
        <w:t>https://mcp.opencaselaw.ch/entscheid/bvger_C-5322_2008</w:t>
      </w:r>
    </w:p>
    <w:p>
      <w:r>
        <w:t>FR: TAF C-5322/2008 du 4 avril 2011</w:t>
      </w:r>
    </w:p>
    <w:p>
      <w:r>
        <w:t>IT: TAF C-5322/2008 del 4 aprile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(Art. 60 und 38 Abs. 4 Bst. b ATSG sowie Art. 52 VwVG und Art. 63 Abs. 4 VwVG).</w:t>
      </w:r>
    </w:p>
    <w:p>
      <w:r>
        <w:rPr>
          <w:b/>
        </w:rPr>
        <w:t>E. 3.1</w:t>
      </w:r>
    </w:p>
    <w:p>
      <w:r>
        <w:t>Der Beschwerdeführer ist deutscher Staatsangehöriger und lebt in Deutschland. Daher ist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(Art. 80a IVG).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5.1</w:t>
      </w:r>
    </w:p>
    <w:p>
      <w:r>
        <w:t>Im vorliegenden Verfahren ist streitig und vom Bundesverwaltungs­gericht zu prüfen, ob die IVSTA zu Recht einen Rentenanspruch des Beschwerdeführers verneint hat.</w:t>
      </w:r>
    </w:p>
    <w:p>
      <w:r>
        <w:rPr>
          <w:b/>
        </w:rPr>
        <w:t>E. 5.2</w:t>
      </w:r>
    </w:p>
    <w:p>
      <w:r>
        <w:t>Die Voraussetzung der - noch nach altem Recht zu beurteilenden - Mindestbeitragsdauer von zwölf Monaten (vgl. Art. 36 Abs. 1 IVG in der bis 31. Dezember 2007 geltenden Fassung) ist erfüllt (vgl. IV/1). Es bleibt daher zu prüfen, ob der Beschwerdeführer in renten­relevantem Ausmass invalid ist.</w:t>
      </w:r>
    </w:p>
    <w:p>
      <w:r>
        <w:rPr>
          <w:b/>
        </w:rPr>
        <w:t>E. 5.3</w:t>
      </w:r>
    </w:p>
    <w:p>
      <w:r>
        <w:t>Bei der Beurteilung eines Falles stellt das Sozialversicherungsgericht grundsätzlich auf den bis zum Zeitpunkt des Erlasses der streitigen Verfügung (hier die angefochtene Verfügung vom 12. Juni 2008) eingetretenen Sachverhalt ab (BGE 131 V 243 E. 2.1).</w:t>
      </w:r>
    </w:p>
    <w:p>
      <w:r>
        <w:rPr>
          <w:b/>
        </w:rPr>
        <w:t>E. 5.4</w:t>
      </w:r>
    </w:p>
    <w:p>
      <w:r>
        <w:t>Gemäss dem 2001 bereits geltenden und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 kommt betreffend die Wartefrist der obgenannte Art. 48 Abs. 2 IVG zur Anwendung (und nicht Art. 29 Abs. 1 IVG in der ab 1. Januar 2008 geltenden Fassung) (vgl. Urteil des Bundesgerichts 8C_48/2009 vom 28. April 2009 E. 4 und 5.1).</w:t>
      </w:r>
    </w:p>
    <w:p>
      <w:r>
        <w:rPr>
          <w:b/>
        </w:rPr>
        <w:t>E. 5.5</w:t>
      </w:r>
    </w:p>
    <w:p>
      <w:r>
        <w:t>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 unfähig war (lang dauernde Krankheit bzw. labiler Gesundheits­zustand, Art. 6 ATSG, vgl. BGE 121 V 264 E. 5 und 6).</w:t>
      </w:r>
    </w:p>
    <w:p>
      <w:r>
        <w:rPr>
          <w:b/>
        </w:rPr>
        <w:t>E. 5.6</w:t>
      </w:r>
    </w:p>
    <w:p>
      <w:r>
        <w:t>Da vorliegend eine labile Gesundheitseinschränkung im Sinne von Art. 29 Abs. 1 Bst. b IVG in Frage steht (vgl. unten E. 6), welche am 4. August 2003 ihren rentenrelevanten Beginn genommen haben soll, ist im Folgenden zu prüfen, ob am 9. August 2004 (ein Jahr vor Einreichen der Anmeldung bei der IVSTA, vgl. IV/2) bereits ein Rentenanspruch bestand oder ob ein solcher danach bis zum 12. Juni 2008 (Erlass der angefochtenen Ver­fügung) entstanden ist.</w:t>
      </w:r>
    </w:p>
    <w:p>
      <w:r>
        <w:rPr>
          <w:b/>
        </w:rPr>
        <w:t>E. 5.7</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5.8</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w:t>
      </w:r>
    </w:p>
    <w:p>
      <w:r>
        <w:rPr>
          <w:b/>
        </w:rPr>
        <w:t>E. 6.1</w:t>
      </w:r>
    </w:p>
    <w:p>
      <w:r>
        <w:t>Der Beschwerdeführer beantragt die Zusprache einer IV-Rente, da er aus gesundheitlichen Gründen in rentenrelevantem Umfang arbeitsunfähig sei.</w:t>
      </w:r>
    </w:p>
    <w:p>
      <w:r>
        <w:rPr>
          <w:b/>
        </w:rPr>
        <w:t>E. 6.2</w:t>
      </w:r>
    </w:p>
    <w:p>
      <w:r>
        <w:t>Unter den diversen medizinischen Unterlagen kommt den folgenden ausführlichen Arztberichten besondere Aussagekraft zu:</w:t>
      </w:r>
    </w:p>
    <w:p>
      <w:r>
        <w:rPr>
          <w:b/>
        </w:rPr>
        <w:t>E. 6.2.1</w:t>
      </w:r>
    </w:p>
    <w:p>
      <w:r>
        <w:t>In seinem augenfachärztlichen Gutachten vom 22. bzw. 23. Februar 2006 (IV/31 bzw. SUVA/94) stellte Dr. D._______ (Augenarzt) die folgenden Diagnosen: Rechtes Auge: Amaurose (vollständige Erblindung; ICD-10 H54.4), Zustand nach Pars Plana Vitrektomie (Augenoperation, bei der gezielt Teile des Glaskörpers chirurgisch entfernt werden) und Amotio-Operation (Netzhautablösungsoperation), mit Silikonölfüllung bei Amotio retinae (Netzhautablösung), Strabismus convergens (Einwärtsschielen) Linkes Auge: Zustand nach Amotio-Operation mit Cerclage und Plombe bei Amotio retinae, Myopia magna (hohe Kurzsichtigkeit, ICD-10 H52.1), Astigmatismus (Stabsichtigkeit [Hornhautverkrümmung]), Presbyopie (Alterssichtigkeit). Wegen dem fehlenden räumlichen Wahrnehmungsvermögens und dem nach der rechten Seite eingeschränkten Gesichtsfeld, solle der Beschwerdeführer z.B. nicht an schnell drehenden Maschinen und nicht auf Gerüsten arbeiten und auch alle Situationen vermeiden, die mit einer erhöhten Gefahr eines Bulbustraumas des linken Auges einhergehen (z.B. durch Tragen einer Schutzbrille). Der Beschwerdeführer könne schwere Arbeiten verrichten und bei Verwendung einer Schutzbrille grundsätzlich als Heizungsbauer tätig sein. Diese Beurteilung gelte ab dem 5. Januar 2006. Eine Besserung der bestehenden Verhältnisse sei nicht zu erwarten, eine Verschlechterung nicht auszuschliessen.</w:t>
      </w:r>
    </w:p>
    <w:p>
      <w:r>
        <w:rPr>
          <w:b/>
        </w:rPr>
        <w:t>E. 6.2.2</w:t>
      </w:r>
    </w:p>
    <w:p>
      <w:r>
        <w:t>In seinem sozialmedizinischen Gutachten vom 23. Dezember 2005 (IV/30, SUVA/90) diagnostizierte Dr. E._______ (Arzt für Chirurgie, Arbeits- und Sozialmedizin) eine eingeschränkte Belastbarkeit und Beweglichkeit linkes Kniegelenk, Zustand nach arthroskopischer Innenmeniskusteilresektion (September 2003) nach Kniegelenksverletzung (August 2003), Belastungsbeschwerden linker Ellenbogen, muskuläres Halswirbelsäulensyndrom, Belastungsbeschwerden der Rumpfwirbelsäule, einhergehend mit Kreuz- und Rückenschmerzen, mitgeteiltes Sulcus ulnaris-Syndrom (Druckschädigung des Nervus ulnaris am Ellbogen) links mit sensiblen Störungen, Halswirbelsäulen-Syndrom mit radikulärer Störung C5/C6 links, Zustand nach Amotio-Operation beider Augen. Der Beschwerdeführer sei nur noch in der Lage, körperlich leichte Tätigkeiten des allgemeinen Arbeitsmarkts zu verrichten, dies jedoch vollschichtig. Die Arbeiten könnten durchaus in wechselnder Körperhaltung ausgeübt werden (überwiegend im Sitzen), rein stehende und rein gehende Tätigkeiten sollten nicht abverlangt werden. Kein längeres Gehen auf unebenem Gelände, kein häufiges Begehen von Treppen, kein Arbeiten auf Leitern und Gerüsten. Der berufliche Anmarschweg sei mässiggradig eingeschränkt, einfache Wegstrecken von über 500m erschienen jedoch durchaus 4mal täglich zumutbar. Körperlich schwere und bereits mittelschwere Arbeiten sollten nicht abverlangt werden, keine Arbeiten in Hock- und Bückstellung, keine Arbeiten mit Heben, Tragen und Bewegen schwerer Lasten, keine ständig Kraft fordernden Handarbeiten. Arbeiten überwiegend in wohl temperierten Räumen und Ausschluss von Kälte, Nässe und Zugluft. Arbeiten in Früh-/Spät- oder Nachtschicht sei ausgeschlossen. Zusätzliche Einschränkungen vonseiten des Augenleidens seien fachärztlich zu beurteilen und blieben damit vorbehalten.</w:t>
      </w:r>
    </w:p>
    <w:p>
      <w:r>
        <w:rPr>
          <w:b/>
        </w:rPr>
        <w:t>E. 6.2.3</w:t>
      </w:r>
    </w:p>
    <w:p>
      <w:r>
        <w:t>In seinem Bericht vom 21. Juni 2006 (SUVA/104) - in Verbindung mit seinen Berichten vom 24. September 2003 und 17. Oktober 2005 (SUVA/22, 78) - diagnostizierte Dr. F._______ (Facharzt für Orthopädie/Sportmedizin/Chirotherapie) als Kreisarzt der SUVA folgendes: Status nach Kontusion rechtes Kniegelenk/Prellung linkes Handgelenk (Anmerkung: Seitverwechslung am Knie) gemäss H-Arztbericht vom 13.8.03, Status nach Innenmeniscushinterhornkorbhenkelrissresektion sowie Elektrokoagulation und Chondroplastie Knie links (17.9.03), Nervus saphenus-Neuropathie Knie rechts. Dem Beschwerdeführer könnten - unter Berücksichtigung der unfallbedingten Beschwerden - nach wie vor leichte und mittelschwere Tätigkeiten ganztags, grösstenteils sitzend mit kurzen Steh- und Gehintervallen zugemutet werden. Zusätzlich stellte der Kreisarzt eine Verschlechterung der unfallfremden Symptomatik am linken Ellenbogen fest, und erwähnte Augenbeschwerden, welche er bei seiner Beurteilung nicht weiter berücksichtigte.</w:t>
      </w:r>
    </w:p>
    <w:p>
      <w:r>
        <w:rPr>
          <w:b/>
        </w:rPr>
        <w:t>E. 6.3</w:t>
      </w:r>
    </w:p>
    <w:p>
      <w:r>
        <w:t>Diesen drei Berichten sind die drei Stellungnahme des medizinischen Dienstes gegenüber zu stellen:</w:t>
      </w:r>
    </w:p>
    <w:p>
      <w:r>
        <w:rPr>
          <w:b/>
        </w:rPr>
        <w:t>E. 6.3.1</w:t>
      </w:r>
    </w:p>
    <w:p>
      <w:r>
        <w:t>In seiner ersten Stellungnahme vom 12. Januar 2007 (IV/37) attestierte der MD (Dr. G._______, FMH Allgemeinmedizin) dem Beschwerdeführer als Hauptdiagnosen einen Status nach Teilresektion des Innenmeniskus links, verminderte Belastbarkeit des linken Kniegelenks, Belastungsbeschwerden des linken Ellbogens, ein diffuses Wirbelsäulensyndrom ohne radikuläre Zeichen, Amaurosis des rechten Auges. Nebendiagnosen - mit oder ohne Auswirkungen auf die Arbeitsfähigkeit -attestierte er nicht. Der Beschwerdeführer sei seit August 2003 in der bisherigen Tätigkeit zu 70% arbeitsunfähig bzw. deren Ausübung sei nicht mehr möglich. In einer angepassten Tätigkeit sei der Beschwerdeführer ab August 2003 zu 100% arbeitsfähig. Infolge der Beschwerden und verminderten Belastungsfähigkeit des Bewegungsapparates seien Schwerarbeiten nicht mehr zumutbar. Leichte bis mittelschwere Verweisungstätigkeiten könnten jedoch weiterhin uneingeschränkt ausgeübt werden, wobei die Amaurosis des rechten Auges Tätigkeiten mit notwendigem räumlichem Sehen ausschliesse. Weitere, konkrete funktionelle Einschränkungen der Arbeitsfähigkeit attestierte Dr. G._______ keine. Als zumutbar erachtete er insbesondere Tätigkeiten als nicht qualifizierter Fabrikarbeiter, als Hauswart und als Liegenschaften-/Bau­­stellen-/Park­platz-/ Museums­wärter. Die in dieser ersten Stellungnahme vorgenommene Beurteilung wird nicht begründet. Es ist insbesondere nicht ersichtlich, auf welche Akten sie sich abstützt. Sie enthält auch keine Auseinandersetzung mit den drei oben genannten Arztberichten. Unter diesen Umständen kann die Beurteilung nicht nachvollzogen werden. Insbesondere ist nicht nachvollziehbar, - wieso Dr. G._______ gewisse Beurteilungen der Dres. E._______, D._______ und F._______ nicht übernahm, - woraus er darauf schloss, dass das attestierte Wirbelsäulensyndrom keine radikulären Zeichen aufweise, wenn Dr. E._______ eine radikuläre Störung C5/C6 links diagnostizierte, - wieso er - anders als Dr. E._______ in seiner sozialmedizinischen Beurteilung - bereits mittelschwere Arbeiten für zumutbar erachtete, - wieso er die zahlreichen weiteren der Dres. E._______, D._______ und F._______ attestierten funktionellen Einschränkungen der Arbeitsfähigkeit des Beschwerdeführers nicht übernahm (vgl. oben E. 6.2), welche mit den als zumutbar vorgeschlagenen Tätigkeiten nicht ohne Weiteres vereinbar scheinen.</w:t>
      </w:r>
    </w:p>
    <w:p>
      <w:r>
        <w:rPr>
          <w:b/>
        </w:rPr>
        <w:t>E. 6.3.2</w:t>
      </w:r>
    </w:p>
    <w:p>
      <w:r>
        <w:t>In seiner zweiten Stellungnahme vom 28. Mai 2008 (IV/49) hielt Dr. G._______ für den MD an seiner ersten Stellungnahme fest. Er habe den vom SUVA-Kreisarzt nicht berücksichtigten Befunden durchaus Rechnung getragen - in Bezug auf das Augenleiden gestützt auf den Bericht von Dr. D._______ und in Bezug auf den pathologischen Befund des linken Ellbogengelenks gestützt auf das sozialmedizinische Gutachten der Deutschen Rentenversicherungen H._______ (Dr. I._______) vom 19. Februar 2007. Aus diesen Ausführungen wird ersichtlich, dass sich Dr. G._______ einerseits primär auf die Berichte des SUVA-Kreisarztes und von Dr. D._______ abgestützt hat. Nicht erklärt wird hingegen, warum teilweise von den entsprechenden Beurteilungen abgewichen wird. Das erwähnte Gutachten von Dr. I._______ befindet sich nicht bei den Vorakten und kann der Beurteilung des MD damit nicht gegenüber gestellt werden. Sollte der Bericht im Übrigen tatsächlich vom 19. Februar 2007 datieren, konnte er am 12. Januar 2007 in der ersten MD-Stellungnahme noch nicht berücksichtigt worden sein.</w:t>
      </w:r>
    </w:p>
    <w:p>
      <w:r>
        <w:rPr>
          <w:b/>
        </w:rPr>
        <w:t>E. 6.3.3</w:t>
      </w:r>
    </w:p>
    <w:p>
      <w:r>
        <w:t>In der dritten Stellungnahme des MD äusserte sich Dr. J._______ (FMH Allgemeinmedizin) nicht zu den zu attestierenden Diagnosen, sondern - unter Bezugnahme auf den kreisärztlichen Bericht der SUVA, die Berichte von Dres. E._______ und D._______ sowie auf den mit der Beschwerde eingereichten Bericht von Dr. K._______ vom 21. Juli 2005 - nur zur Frage der verbleibenden Arbeitsfähigkeit. Es sei davon auszugehen, dass die vom MD bisher vorgeschlagenen Verweisungstätigkeiten - insbesondere von Seiten des Bewegungsapparats - vollschichtig zumutbar seien. Allenfalls seien darüber hinaus als Verweisungstätigkeiten auch interne Kuriertätigkeiten und leichte Magazin-/Sortierarbeiten, vorwiegend im Sitzen, möglich. Was das Augenleiden betreffe, habe der Beschwerdeführer auch einäugig jahrelang arbeiten können; der Visus auf dem anderen Auge betrage gemäss Dr. D._______ 0.7 und erlaube theoretisch auch das Autofahren. Während die dritte MD-Stellungnahme darauf schliessen lässt, dass die Beurteilung sich vor allem auf die Berichte der Dres. F._______, E._______ und D._______ abstützt, bleiben die in Bezug auf diese Berichte beschriebenen Diskrepanzen in der Beurteilung unerklärt.</w:t>
      </w:r>
    </w:p>
    <w:p>
      <w:r>
        <w:rPr>
          <w:b/>
        </w:rPr>
        <w:t>E. 6.4</w:t>
      </w:r>
    </w:p>
    <w:p>
      <w:r>
        <w:t>Weiter ist darauf hinzuweisen, dass der MD in seiner dritten Stellungnahme davon ausging, dass sich der Gesundheitszustand des Beschwerdeführers seit 2006 nicht relevant verändert habe, da keine neuen Berichte eingereicht worden seien. Eine solche Schlussfolgerung ist nicht medizinischer Natur und steht dem MD nicht zu. Dieser hat sich vielmehr insbesondere dazu zu äussern, ob die vorliegenden medizinischen Unterlagen zur Beurteilung von Gesundheitszustand und Arbeitsfähigkeit des Beschwerdeführers im massgebenden Zeitraum ­­- hier von August 2003 bis zum 12. Juni 2008 - ausreichen. Dass der MD ausdrücklich darauf hinweist, dass für den Zeitraum nach 2006 keine medizinischen Unterlagen vorliegen und anbietet, beim Nachreichen zeitlich näher liegender medizinischer Unterlagen eine neue Beurteilung vorzunehmen, kann als Indiz dafür betrachtet werden, dass er den medizinischen Sachverhalt für den Zeitraum 2007 bis 12. Juni 2008 als eventuell ungenügend abgeklärt beurteilt. Tatsächlich wies Dr. D._______ in seinem Bericht vom 23. Februar 2006 darauf hin, dass eine Verschlechterung der Augenleiden nicht ausgeschlossen werden könne. In seiner ersten Stellungnahme vom 12. Januar 2007 erachtete der MD ausserdem für eine künftige Revision ausdrücklich einen ophtalmologischen Bericht für notwendig. Unter diesen Umständen ist zu bezweifeln, dass der Gesundheitszustand des Beschwerdeführers - jedenfalls in Bezug auf die Augenleiden - bis Zeitpunkt des Verfügungserlasses ausreichend aktuell beurteilt wurde.</w:t>
      </w:r>
    </w:p>
    <w:p>
      <w:r>
        <w:rPr>
          <w:b/>
        </w:rPr>
        <w:t>E. 6.5</w:t>
      </w:r>
    </w:p>
    <w:p>
      <w:r>
        <w:t>Zu beachten ist ferner, dass der SUVA-Kreisarzt lediglich die unfallbezogenen Beschwerden berücksichtigte und die Dres. E._______ und D._______ lediglich eine ihr Fachgebiet betreffende Beurteilung abgaben. Eine medizinische IV-spezifische Beurteilung des Gesamtgesundheitszustandes des Beschwerdeführers und der damit einhergehenden Arbeitsfähigkeit wurde nicht vorgenommen und wird insbesondere durch die Stellungnahmen des MD nicht abgedeckt.</w:t>
      </w:r>
    </w:p>
    <w:p>
      <w:r>
        <w:rPr>
          <w:b/>
        </w:rPr>
        <w:t>E. 6.6</w:t>
      </w:r>
    </w:p>
    <w:p>
      <w:r>
        <w:t>Schliesslich ist darauf hinzuweisen, dass das von der IVSTA zu den Akten genommene SUVA-Dossier lediglich den Zeitraum bis 20. Juli 2006 umfasst. Die IVSTA hat dieses Dossier - mit Ausnahme der Verfügung der SUVA vom 5. Januar 2007 und ihres Einspracheentscheids vom 15. April 2008 (IV/35, 47) - nicht weiter aktualisiert, obwohl das Verfahren betreffend die UVG-Ansprüche des Beschwerdeführers erst mit Urteil des Sozialversicherungsgerichts Basel-Stadt vom 10. Dezember 2008 abgeschlossen wurde. Deswegen findet sich insbesondere der im Einspracheentscheid der SUVA erwähnte Bericht des Kreisarztes vom 20. April 2007 nicht in den Vorakten.</w:t>
      </w:r>
    </w:p>
    <w:p>
      <w:r>
        <w:rPr>
          <w:b/>
        </w:rPr>
        <w:t>E. 6.7</w:t>
      </w:r>
    </w:p>
    <w:p>
      <w:r>
        <w:t>Zusammenfassend ist festzuhalten, dass in medizinischer Hinsicht weitere Abklärungen erforderlich sind, weshalb eine ergänzende orthopädische und augenfachärztliche Begutachtung sowie eine medizinische Gesamtbeurteilung des Gesundheitszustandes und der Arbeitsfähigkeit des Beschwerdeführers im massgebenden Zeitraum vorzunehmen sind. Vorweg sind allerdings die Akten in Bezug auf den Arztbericht von Dr. I._______ und durch Beizug der gesamten SUVA-Akten zu vervollständigen.</w:t>
      </w:r>
    </w:p>
    <w:p>
      <w:r>
        <w:rPr>
          <w:b/>
        </w:rPr>
        <w:t>E. 6.8</w:t>
      </w:r>
    </w:p>
    <w:p>
      <w:r>
        <w:t>Die Beschwerde ist daher insoweit gutzuheissen, als die Verfügung vom 12. Juni 2008 aufgehoben und die Sache an die Vorinstanz zurückgewiesen wird, damit diese nach erfolgter Abklärung im Sinne der Erwägungen über den Leistungsanspruch neu verfüge.</w:t>
      </w:r>
    </w:p>
    <w:p>
      <w:r>
        <w:rPr>
          <w:b/>
        </w:rPr>
        <w:t>E. 7.1</w:t>
      </w:r>
    </w:p>
    <w:p>
      <w:r>
        <w:t>Da das Sozialversicherungsgericht Basel-Stadt mit Urteil vom 10. Dezember 2008 rechtskräftig über die UVG-Ansprüche des Beschwerdeführers entschieden hat, ist von einer Sistierung des vorliegenden Verfahrens abzusehen (vgl. act. 21, 21.1).</w:t>
      </w:r>
    </w:p>
    <w:p>
      <w:r>
        <w:rPr>
          <w:b/>
        </w:rPr>
        <w:t>E. 7.2</w:t>
      </w:r>
    </w:p>
    <w:p>
      <w:r>
        <w:t>Bei diesem Ausgang des Verfahrens kann im Übrigen offenbleiben, ob (anschliessend an die Begutachtung) eine BEFAS-Abklärung vorzunehmen ist und ob die IVSTA den Einkommensvergleich korrekt durchgeführt hat (insbesondere betreffend eine allfällige Einkommensparallelisierung und die Höhe des Leidensabzugs).</w:t>
      </w:r>
    </w:p>
    <w:p>
      <w:r>
        <w:rPr>
          <w:b/>
        </w:rPr>
        <w:t>E. 8.1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 Damit erweist sich die Gewährung der unentgeltlichen Prozessführung (vgl. Zwischenverfügung vom 18. August 2009) als gegenstandslos.</w:t>
      </w:r>
    </w:p>
    <w:p>
      <w:r>
        <w:rPr>
          <w:b/>
        </w:rPr>
        <w:t>E. 8.2</w:t>
      </w:r>
    </w:p>
    <w:p>
      <w:r>
        <w:t>Der obsiegende, vertretene Beschwerdeführer hat gemäss Art. 64 Abs. 1 VwVG in Verbindung mit Art. 7 ff. des Reglements vom 21. Februar 2008 über die Kosten und Entschädigungen vor dem Bundes­ver­waltungs­gericht (VGKE, SR 173.320.2) Anspruch auf eine Partei­ent­schädi­gung zu Lasten der Verwaltung. Der Rechtsvertreter des Beschwerdeführers hat keine Kostennote eingereicht, weshalb das Gericht die Entschädigung aufgrund der Akten festsetzt (Art. 14 Abs. 2 VGKE). Die Parteientschädigung ist vorliegend unter Berück­sichtigung des aktenkundigen Aufwands auf Fr. 2'500.- festzulegen. Damit erweist sich auch die Gewährung der unentgeltlichen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