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C-5311/2022 vom 26. Oktober 2022</w:t>
      </w:r>
    </w:p>
    <w:p>
      <w:r>
        <w:t>Bundesverwaltungsgericht, 2022-10-26, DE</w:t>
      </w:r>
    </w:p>
    <w:p>
      <w:r>
        <w:rPr>
          <w:b/>
        </w:rPr>
        <w:t xml:space="preserve">Quelle: </w:t>
      </w:r>
      <w:r>
        <w:t>https://mcp.opencaselaw.ch/entscheid/bvger_C-5311_2022_d20221026</w:t>
      </w:r>
    </w:p>
    <w:p>
      <w:r>
        <w:t>FR: TAF C-5311/2022 du 26 octobre 2022</w:t>
      </w:r>
    </w:p>
    <w:p>
      <w:r>
        <w:t>IT: TAF C-5311/2022 del 26 ottobre 2022</w:t>
      </w:r>
    </w:p>
    <w:p>
      <w:pPr>
        <w:pStyle w:val="Heading2"/>
      </w:pPr>
      <w:r>
        <w:t>Regeste</w:t>
      </w:r>
    </w:p>
    <w:p>
      <w:r>
        <w:t>Rentenanspruch | Invalidenversicherung, Rentenanspruch, Verfügungen vom 26. Oktober 2022</w:t>
      </w:r>
    </w:p>
    <w:p>
      <w:pPr>
        <w:pStyle w:val="Heading2"/>
      </w:pPr>
      <w:r>
        <w:t>Erwägungen</w:t>
      </w:r>
    </w:p>
    <w:p>
      <w:r>
        <w:rPr>
          <w:b/>
        </w:rPr>
        <w:t>E. 1.1</w:t>
      </w:r>
    </w:p>
    <w:p>
      <w:r>
        <w:t>Gemäss Art. 31 VGG (SR 173.32) in Verbindung mit Art. 33 Bst. d VGG und Art. 69 Abs. 1 Bst. b des IVG (SR 831.20) beurteilt das Bundesverwal- tungsgericht Beschwerden von Personen im Ausland gegen Verfügungen der IV-Stelle für Versicherte im Ausland. Eine Ausnahme im Sinne von Art. 32 VGG liegt nicht vor. Weiter ist darauf hinzuweisen, dass die Zustän- digkeit der Vorinstanz vorliegend keine Eintretensvoraussetzung für die Behandlung der vorliegenden Beschwerde darstellt; die Frage der vo- rinstanzlichen Zuständigkeit wird an einer anderen Stelle zu prüfen sein (vgl. E. 3 hiernach, BGE 127 V 29 E. 4, BVGE 2013/3 E. 4 und Urteil des BVGer C-3964/2019 vom 13. Dezember 2021 E. 3.2 mit weiteren Hinwei- sen).</w:t>
      </w:r>
    </w:p>
    <w:p>
      <w:r>
        <w:t>C-5311/2022 Seite 5</w:t>
      </w:r>
    </w:p>
    <w:p>
      <w:r>
        <w:rPr>
          <w:b/>
        </w:rPr>
        <w:t>E. 1.2</w:t>
      </w:r>
    </w:p>
    <w:p>
      <w:r>
        <w:t>Das Verfahren vor dem Bundesverwaltungsgericht richtet sich nach dem VwVG (SR 172.021), soweit das VGG nichts anderes bestimmt (Art. 37 VGG). Gemäss Art. 3 Bst. dbis VwVG bleiben in sozialversiche- rungsrechtlichen Verfahren die besonderen Bestimmungen des ATSG (SR 830.1) vorbehalten. Gemäss Art. 2 ATSG sind die Bestimmungen die- ses Gesetzes auf die bundesgesetzlich geregelten Sozialversicherungen anwendbar, wenn und soweit die einzelnen Sozialversicherungsgesetze es vorsehen. Nach Art. 1 IVG sind die Bestimmungen des ATSG auf die Inva- lidenversicherung anwendbar (Art. 1a bis 26bis und Art. 28 bis 70), soweit das IVG nicht ausdrücklich eine Abweichung vom ATSG vorsieht. Dabei finden nach den allgemeinen intertemporalrechtlichen Regeln in formell- rechtlicher Hinsicht mangels anderslautender Übergangsbestimmungen grundsätzlich diejenigen Rechtssätze Anwendung, welche im Zeitpunkt der Beschwerdebeurteilung Geltung haben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Die Verfügungen der Vorinstanz vom 26. Oktober 2022, mit welchen diese über den Anspruch auf Kinderrente für den Sohn E._______ ent- schieden hat, bilden das Anfechtungsobjekt im vorliegend zu beurteilenden Fall. Der Beschwerdeführer kann durch das Bundesverwaltungsgericht nur Rechtsverhältnisse überprüfen beziehungsweise beurteilen lassen, zu de- nen die zuständige Behörde vorgängig und verbindlich – in Form einer Ver- 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 sätzlich im Beschwerdeverfahren nicht beurteilt werden (vgl. MOSER, et al., Prozessieren vor dem Bundesverwaltungsgericht, 3. Aufl. 2022, S. 34 f. Rz. 2.7 f. und BGE 125 V 413 E. 2a). Nach der bundesgerichtlichen Recht- sprechung kann das verwaltungsgerichtliche Verfahren aus prozessökono- mischen Gründen auf eine ausserhalb des Anfechtungsgegenstandes, das heisst ausserhalb des durch die Verfügung bestimmten Rechtsverhältnis- ses liegende spruchreife Frage ausgedehnt werden, wenn diese mit dem bisherigen Streitgegenstand derart eng zusammenhängt, dass von einer Tatbestandsgesamtheit gesprochen werden kann, und wenn sich die</w:t>
      </w:r>
    </w:p>
    <w:p>
      <w:r>
        <w:t>C-5311/2022 Seite 6 Verwaltung zu dieser Streitfrage mindestens in Form einer Prozesserklä- rung geäussert hat (vgl. BGE 122 V 34 E. 2a mit Hinweis). Anfechtungsobjekt und damit Begrenzung des Streitgegenstandes des vorliegenden Beschwerdeverfahrens bilden die angefochtenen Verfügun- gen vom 26. Oktober 2022, mit welchen über das Bestehen eines An- spruchs auf Kinderrente in Bezug auf den Sohn E._______ entschieden wurde. Nicht Gegenstand des vorinstanzlichen Verfahrens war der Renten- anspruch des Beschwerdeführers und der beiden anderen Kinder, D._______ und C._______. Über den Rentenanspruch des Beschwerde- führers und denjenigen von C._______ hat die IV-Stelle des Kantons H._______ befunden. (Dieser Entscheid ist nach teilweisem Rückzug vom 17. November 2022 der dagegen erhobenen Beschwerde beim kantonalen Verwaltungsgericht rechtskräftig geworden. In Bezug auf den Anspruch von D._______ wies das kantonale Verwaltungsgericht die Sache zur wei- teren Abklärung an die IV-Stelle des Kantons H._______ zurück.) Die Vo- raussetzungen für eine Ausdehnung über den Anfechtungsgegenstand sind hier indes nicht gegeben. Soweit der Beschwerdeführer beantragt, es sei ihm eine unbefristete ganze Invalidenrente zuzusprechen ist somit auf die Beschwerde nicht einzutreten.</w:t>
      </w:r>
    </w:p>
    <w:p>
      <w:r>
        <w:rPr>
          <w:b/>
        </w:rPr>
        <w:t>E. 1.5</w:t>
      </w:r>
    </w:p>
    <w:p>
      <w:r>
        <w:t>Da die Beschwerde im Übrigen frist- und formgerecht (Art 60 Abs. 1 ATSG und Art. 52 Abs. 1 VwVG) eingereicht und der Kostenvorschuss in- nert Frist geleistet wurde, ist auf die Beschwerde – vorbehältlich vorge- nannter Ausnahme – einzutreten.</w:t>
      </w:r>
    </w:p>
    <w:p>
      <w:r>
        <w:rPr>
          <w:b/>
        </w:rPr>
        <w:t>E. 2.1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Verfügungen vom 26. Oktober 2022 in Kraft standen; weiter aber auch Vorschriften, die zu jenem Zeitpunkt bereits ausser Kraft getreten waren, die aber für die Beurteilung allenfalls früher entstandener Leistungsansprü- che von Belang sind.</w:t>
      </w:r>
    </w:p>
    <w:p>
      <w:r>
        <w:rPr>
          <w:b/>
        </w:rPr>
        <w:t>E. 2.2</w:t>
      </w:r>
    </w:p>
    <w:p>
      <w:r>
        <w:t>Die Beschwerdeführenden können im Rahmen des Beschwerdever- fahrens die Verletzung von Bundesrecht unter Einschluss des Missbrauchs oder der Überschreitung des Ermessens, die unrichtige oder</w:t>
      </w:r>
    </w:p>
    <w:p>
      <w:r>
        <w:t>C-5311/2022 Seite 7 unvollständige Feststellung des rechtserheblichen Sachverhalts sowie Un- angemessenheit des Entscheids rügen (Art. 49 VwVG).</w:t>
      </w:r>
    </w:p>
    <w:p>
      <w:r>
        <w:rPr>
          <w:b/>
        </w:rPr>
        <w:t>E. 2.3</w:t>
      </w:r>
    </w:p>
    <w:p>
      <w:r>
        <w:t>Das Sozialversicherungsgericht stellt bei der Beurteilung einer Streit- sache in der Regel auf den bis zum Zeitpunkt des Erlasses der streitigen Verwaltungsverfügung (hier: 26. Oktober 2022) eingetretenen Sachverhalt ab (BGE 132 V 215 E. 3.1.1). Tatsachen, die jenen Sachverhalt seither ver- ändert haben, sollen im Normalfall Gegenstand einer neuen Verwaltungs- verfügung sein (BGE 121 V 362 E. 1b).</w:t>
      </w:r>
    </w:p>
    <w:p>
      <w:r>
        <w:rPr>
          <w:b/>
        </w:rPr>
        <w:t>E. 2.4</w:t>
      </w:r>
    </w:p>
    <w:p>
      <w:r>
        <w:t>Der Beschwerdeführer ist österreichischer Staatsangehöriger und wohnt in der Schweiz.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w:t>
      </w:r>
    </w:p>
    <w:p>
      <w:r>
        <w:rPr>
          <w:b/>
        </w:rPr>
        <w:t>E. 3</w:t>
      </w:r>
    </w:p>
    <w:p>
      <w:r>
        <w:t>Vorab ist zu prüfen, ob die IVSTA angesichts des bei der IV-Stelle des Kan- tons H._______ eingereichten Leistungsbegehrens und die durch jene durchgeführten Abklärungen die zuständige Verfügungsbehörde war.</w:t>
      </w:r>
    </w:p>
    <w:p>
      <w:r>
        <w:rPr>
          <w:b/>
        </w:rPr>
        <w:t>E. 3.1</w:t>
      </w:r>
    </w:p>
    <w:p>
      <w:r>
        <w:t>Zuständig ist in der Regel die IV-Stelle, in deren Kantonsgebiet der Ver- sicherte im Zeitpunkt der Anmeldung seinen Wohnsitz hat. Der Bundesrat ordnet die Zuständigkeit in Sonderfällen (Art. 55 Abs. 1 IVG und Art. 40 Abs. 1 Bst. a IVV).</w:t>
      </w:r>
    </w:p>
    <w:p>
      <w:r>
        <w:rPr>
          <w:b/>
        </w:rPr>
        <w:t>E. 3.2</w:t>
      </w:r>
    </w:p>
    <w:p>
      <w:r>
        <w:t>Der Beschwerdeführer hat am 1. Juli 2014 in der Schweiz Wohnsitz begründet und hatte somit im Zeitpunkt der Anmeldung zum Leistungsbe- zug (August 2020) seit mehreren Jahren Wohnsitz in der Schweiz. Zustän- dige Behörde zum Erlass der entsprechenden Verfügungen ist dement- sprechend gemäss vorgängig zitierter Regelung die kantonale IV-Stelle des Wohnsitzkantons. Hingegen ist – wie die IVSTA in ihrer Duplik zutref- fend ausgeführt hat – gemäss Wegleitung über die Renten (RWL) in der Eidgenössischen Alters-, Hinterlassenen- und Invalidenversicherung, Rz. 2019 f., die Schweizerische Ausgleichskasse für die Auszahlungen der Renten zuständig, wenn ein Sachverhalt mit Auslandsbezug vorliegt. Dies</w:t>
      </w:r>
    </w:p>
    <w:p>
      <w:r>
        <w:t>C-5311/2022 Seite 8 ändert jedoch nichts daran, dass die kantonale IV-Stelle vorgängig über die grundsätzliche Anspruchsberechtigung und die Höhe der Rente zu befin- den hat, bevor die entsprechende Ausgleichskasse noch den auszuzah- lenden Betrag zu berechnen und auszuzahlen hat. Vorliegend hat somit die IVSTA zu Unrecht über die Kinderrente verfügt, da der hauptrentenberechtigte Beschwerdeführer seinen Wohnsitz in der Schweiz hat und somit die entsprechende kantonale IV-Stelle auch über den Anspruch betreffend Kinderrenten zu befinden hat. Die von einer ört- lich unzuständigen IV-Stelle erlassenen Verfügungen sind nicht nichtig, aber anfechtbar (Urteil des BGer 9C_877/2013 vom 11. März 2014 E. 5.2). Gemäss bundesgerichtlicher Rechtsprechung kann das mit einer Be- schwerde gegen den Entscheid eines örtlich unzuständigen Versiche- rungsgerichts befasste Bundesgericht aus prozessökonomischen Gründen von der Aufhebung des angefochtenen Entscheids und der Überweisung der Sache an die zuständige Beschwerdeinstanz absehen; dies unter der doppelten Voraussetzung, dass die Unzuständigkeit der Vorinstanz nicht gerügt wird und dass aufgrund der gegebenen Aktenlage in der Sache ent- schieden werden kann (vgl. BGE 142 V 67 E. 2.1). Gegen die von der un- zuständigen IVSTA erlassenen Verfügungen wurde vorliegend Be- schwerde erhoben und darin wurde sinngemäss auch die Unzuständigkeit der IVSTA gerügt, indem auf die unklare Aufsplittung der Zuständigkeiten hingewiesen wurde. Die vorgenannten Voraussetzungen für die Aufhebung sind somit in analoger Anwendung der bundesgerichtlichen Rechtspre- chung auf die vorliegende Situation gegeben, zumal die Zuständigkeit der kantonalen IV-Stelle mittlerweile geklärt und anerkannt ist. Die Beschwerde ist entsprechend gutzuheissen, soweit darauf einzutreten ist (vgl. E. 1.4 hiervor).</w:t>
      </w:r>
    </w:p>
    <w:p>
      <w:r>
        <w:rPr>
          <w:b/>
        </w:rPr>
        <w:t>E. 4</w:t>
      </w:r>
    </w:p>
    <w:p>
      <w:r>
        <w:t>Zu befinden bleibt noch über die Verfahrenskosten und eine allfällige Par- teientschädigung. Der Beschwerdeführer beantragte im vorliegenden Ver- fahren die Zusprache einer Invalidenrente für sich sowie die Zusprache der entsprechenden Kinderrenten für die Kinder E._______, D._______ und C._______. Auf diese Anträge war vorliegend nicht einzutreten; indes er- reichte der Beschwerdeführer mit seiner Beschwerde die Aufhebung der angefochtenen Verfügungen. Entsprechend dem Ausgang des Verfahrens ist von einem je hälftigen Unterliegen der Parteien auszugehen.</w:t>
      </w:r>
    </w:p>
    <w:p>
      <w:r>
        <w:rPr>
          <w:b/>
        </w:rPr>
        <w:t>E. 4.1</w:t>
      </w:r>
    </w:p>
    <w:p>
      <w:r>
        <w:t>Das Beschwerdeverfahren ist kostenpflichtig (Art. 69 Abs. 1bis und 2 IVG). Die Verfahrenskosten sind bei Streitigkeiten um die Bewilligung oder</w:t>
      </w:r>
    </w:p>
    <w:p>
      <w:r>
        <w:t>C-5311/2022 Seite 9 die Verweigerung von IV-Leistungen nach dem Verfahrensaufwand und un- abhängig vom Streitwert im Rahmen von 200-1'000 Franken festzulegen (Art. 69 Abs. 1bis IVG). Die Verfahrenskosten werden in der Regel der un- terliegenden Partei auferlegt (Art. 63 Abs. 1 VwVG). Einer unterliegenden Vorinstanz sind gemäss Art. 63 Abs. 2 VwVG keine Verfahrenskosten auf- zuerlegen. Dem teilweise unterliegenden Beschwerdeführer sind Verfah- renskosten in der Höhe von Fr. 400.- aufzuerlegen. Sein Anteil an den Ge- richtskosten ist dem geleisteten Kostenvorschuss von Fr. 800.- zu entneh- men. Der Rest (Fr. 400.-) ist dem Beschwerdeführer nach Eintritt der Rechtskraft des vorliegenden Entscheids auf ein von ihm bekannt zu ge- bendes Konto zurückzuerstatten.</w:t>
      </w:r>
    </w:p>
    <w:p>
      <w:r>
        <w:rPr>
          <w:b/>
        </w:rPr>
        <w:t>E. 4.2</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um- fasst die Kosten der Vertretung sowie allfällige weitere notwendige Ausla- gen der Partei, wobei unnötiger Aufwand nicht entschädigt wird (vgl. Art. 8 Abs. 1 und 2 VGKE). Die Kosten der Vertretung umfassen gemäss Art. 9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200 und höchstens 400 Franken beträgt (Art. 10 Abs. 1 und 2 VGKE). Die Spesen werden aufgrund der tatsächlichen Kosten ausbezahlt (Art. 11 Abs. 1 VGKE). Der Beschwerdeführer war im vorliegenden Verfahren anwaltlich vertreten, weshalb ihm zu Lasten der teilweise unterliegenden Vorinstanz eine Par- teientschädigung zuzusprechen ist. Der Vertreter des Beschwerdeführers hat keine Honorarnote eingereicht, weshalb die Parteientschädigung unter Berücksichtigung des aktenkundigen und gebotenen Aufwands sowie des teilweisen Unterliegens auf Fr. 1'400.- festzusetzen ist.</w:t>
      </w:r>
    </w:p>
    <w:p>
      <w:r>
        <w:t>C-5311/2022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