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C-5311/2018 vom 7. August 2019</w:t>
      </w:r>
    </w:p>
    <w:p>
      <w:r>
        <w:t>Bundesverwaltungsgericht, 2019-08-07, IT</w:t>
      </w:r>
    </w:p>
    <w:p>
      <w:r>
        <w:rPr>
          <w:b/>
        </w:rPr>
        <w:t xml:space="preserve">Quelle: </w:t>
      </w:r>
      <w:r>
        <w:t>https://mcp.opencaselaw.ch/entscheid/bvger_C-5311_2018</w:t>
      </w:r>
    </w:p>
    <w:p>
      <w:r>
        <w:t>FR: TAF C-5311/2018 du 7 août 2019</w:t>
      </w:r>
    </w:p>
    <w:p>
      <w:r>
        <w:t>IT: TAF C-5311/2018 del 7 agosto 2019</w:t>
      </w:r>
    </w:p>
    <w:p>
      <w:pPr>
        <w:pStyle w:val="Heading2"/>
      </w:pPr>
      <w:r>
        <w:t>Regeste</w:t>
      </w:r>
    </w:p>
    <w:p>
      <w:r>
        <w:t>Diritto alla rendita</w:t>
      </w:r>
    </w:p>
    <w:p>
      <w:pPr>
        <w:pStyle w:val="Heading2"/>
      </w:pPr>
      <w:r>
        <w:t>Erwägungen</w:t>
      </w:r>
    </w:p>
    <w:p>
      <w:r>
        <w:rPr>
          <w:b/>
        </w:rPr>
        <w:t>E. 1.1</w:t>
      </w:r>
    </w:p>
    <w:p>
      <w:r>
        <w:t>Il Tribunale amministrativo federale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w:t>
      </w:r>
    </w:p>
    <w:p>
      <w:r>
        <w:t>L'oggetto impugnato è rappresentato dalla decisione dell'UAIE del 14 agosto 2018, mediante la quale l'autorità inferiore ha respinto la domanda di prestazioni della ricorrente. Oggetto della lite è pertanto il diritto della ricorrente ad una rendita d'invalidità svizzera nell'ambito di una prima domanda di prestazioni dell'assicurazione svizzera per l'invalidità.</w:t>
      </w:r>
    </w:p>
    <w:p>
      <w:r>
        <w:rPr>
          <w:b/>
        </w:rPr>
        <w:t>E. 3</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4.1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Nel caso in esame, salvo indicazione contraria, si applicano di principio le disposizioni della 6a revisione della LAI entrate in vigore il 1° gennaio 2012 e le successive (RU 2011 5659; FF 2010 1603) pur non comportanti cambiamenti rispetto al diritto precedente in merito alla valutazione dell'invalidità, entrate in vigore fino alla data della decisione impugnata.</w:t>
      </w:r>
    </w:p>
    <w:p>
      <w:r>
        <w:rPr>
          <w:b/>
        </w:rPr>
        <w:t>E. 4.2</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5</w:t>
      </w:r>
    </w:p>
    <w:p>
      <w:r>
        <w:t>La ricorrente è cittadina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corrispondenti a un grado d'invalidità inferiore al 50%, ma pari almeno al 40%, sono versate solo agli assicurati che sono domiciliati e dimorano abitualmente in Svizzera (art. 13 LPGA), non è più applicabile quando l'assicurato è cittadino svizzero o cittadino dell'Unione europea (UE) e risiede in uno degli Stati membri dell'UE (art. 4 e 7 del regolamento [CE] n. 883/2004; DTF 130 V 253 consid. 2.3 e 3.1).</w:t>
      </w:r>
    </w:p>
    <w:p>
      <w:r>
        <w:rPr>
          <w:b/>
        </w:rPr>
        <w:t>E. 6.4</w:t>
      </w:r>
    </w:p>
    <w:p>
      <w:r>
        <w:t>L'art. 29 cpv. 1 LAI prevede che il diritto alla rendita nasce al più presto dopo sei mesi dalla data in cui l'assicurato ha rivendicato il diritto alle prestazioni conformemente all'art. 29 cpv. 1 LPGA (riservate altresì le condizioni dell'art. 28 cpv. 1 LAI; DTF 142 V 547 consid. 3.2), ma al più presto a partire dal mese seguente il compimento dei 18 anni. L'art. 29 cpv. 3 LAI precisa altresì che la rendita è versata all'inizio del mese in cui nasce il diritto.</w:t>
      </w:r>
    </w:p>
    <w:p>
      <w:r>
        <w:rPr>
          <w:b/>
        </w:rPr>
        <w:t>E. 7.1</w:t>
      </w:r>
    </w:p>
    <w:p>
      <w:r>
        <w:t>Alfine di graduare l'invalidità, all'amministrazione (o al giudice in caso di ricorso) è necessario disporre di documenti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7.2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w:t>
      </w:r>
    </w:p>
    <w:p>
      <w:r>
        <w:rPr>
          <w:b/>
        </w:rPr>
        <w:t>E. 7.2.1</w:t>
      </w:r>
    </w:p>
    <w:p>
      <w:r>
        <w:t>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7.2.2</w:t>
      </w:r>
    </w:p>
    <w:p>
      <w:r>
        <w:t>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w:t>
      </w:r>
    </w:p>
    <w:p>
      <w:r>
        <w:rPr>
          <w:b/>
        </w:rPr>
        <w:t>E. 7.2.3</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8.1.1</w:t>
      </w:r>
    </w:p>
    <w:p>
      <w:r>
        <w:t>Nel caso concreto, unitamente alla domanda di prestazioni, l'interessata ha trasmesso svariati referti medici: - Per le affezioni di natura cardiologica sono stati prodotti i rapporti manoscritti del dr. F._______, specialista in malattie cardiovascolari, del 5 luglio 2016 (doc. 5 [=27]) e del 28 gennaio 2017 (doc. 25), nei quali è stata posta la diagnosi di cardiopatia sclero-ipertensiva in paziente obesa per la quale è stato prescritto un trattamento farmacologico. Figura inoltre agli atti l'esame ecocolor-doppler TSA del 28 novembre 2016 attestante una problematica di arteriopatia arteriosclerotica ostruttiva dei TSA (doc. 26). A fronte dell'ipercolesterolemia e dell'ipertrigliceridemia emersa dalle analisi del sangue del 14 luglio 2016 (doc. 18), il dr. G._______, medico chirurgo, nel referto del 9 dicembre 2016 ha ritenuto necessaria la consultazione di un dietologo (doc. 22, non è dato sapere se un tale consulto sia poi avvenuto o meno). - Per le problematiche all'apparato motorio, sono stati prodotti il certificato manoscritto del 5 luglio 2016 del dr. D._______, la cui specializzazione non è nota (doc. 8), nonché gli esiti degli esami radiografici riguardanti il ginocchio destro del 12 maggio 2016 (doc. 6 [=20]) e la colonna vertebrale e il bacino del 30 luglio 2016 (doc. 7 [=21]) attestanti la presenza di una coxartrosi e di una gonartrosi a destra con varismo tibiale. Sono stati inoltre presentati i risultati dell'esame radiologico alla colonna cervicale del 10 settembre 2013 (doc. 23) che ha confermato la presenza di segni di spondilosi già rilevati nell'esame RM del 15 febbraio 2007 (doc. 24). - È stata inoltre trasmessa la perizia medica particolareggiata E213 del 15 dicembre 2016, redatta dal dr.ssa H._______, la cui specializzazione non è nota, dalla quale emergono quali affezioni principali una poliartrosi, una broncopatia cronica e un'ipertensione arteriosa, in una situazione di eccedenza ponderale marcata. Nonostante le problematiche evocate - e benché parzialmente invalida ai sensi del diritto italiano (67%) - l'assicurata è stata considerata in grado di continuare a svolgere sia l'attività di casalinga che una qualsiasi attività sostitutiva sedentaria e adatta allo stato di salute (doc. 4).</w:t>
      </w:r>
    </w:p>
    <w:p>
      <w:r>
        <w:rPr>
          <w:b/>
        </w:rPr>
        <w:t>E. 8.1.2</w:t>
      </w:r>
    </w:p>
    <w:p>
      <w:r>
        <w:t>Nel rapporto finale del 3 luglio 2017, il dr. C._______, preso atto dei referti medici elencati, ha ritenuto non sussistere alcuna diagnosi con influsso sulla capacità lavorativa. Alla luce delle problematiche di poliartrosi evocate nella perizia pluridisciplinare egli ha precisato che, benché tale affezione degenerativa si manifesti generalmente in maniera più pronunciata nelle persone obese, non per questo è giustificato il riconoscimento di un'incapacità lavorativa durevole. Tutt'al più, in relazione all'obesità possono essere ritenute alcune limitazioni funzionali (doc. 29).</w:t>
      </w:r>
    </w:p>
    <w:p>
      <w:r>
        <w:rPr>
          <w:b/>
        </w:rPr>
        <w:t>E. 8.2.1</w:t>
      </w:r>
    </w:p>
    <w:p>
      <w:r>
        <w:t>Con osservazioni dell'8 agosto 2017 (doc. 31), oltre alla documentazione già agli atti, la ricorrente ha prodotto i seguenti referti inediti: - Il certificato manoscritto del 9 settembre 2013 del dr. I._______, la cui specializzazione non è nota, riguardante le affezioni cardiovascolari (doc. 36). - Il certificato del 5 novembre 2013 del dr. J._______, la cui specializzazione non è nota, che pone in maniera sommaria tre diagnosi di competenza ORL (doc. 37). - Il nuovo rapporto manoscritto dell'8 agosto 2017 del dr. D._______, attestante una discopatia a livello L4-L5, una coxalgia bilaterale da coxartrosi e una gonalgia bilaterale (doc. 38).</w:t>
      </w:r>
    </w:p>
    <w:p>
      <w:r>
        <w:rPr>
          <w:b/>
        </w:rPr>
        <w:t>E. 8.2.2</w:t>
      </w:r>
    </w:p>
    <w:p>
      <w:r>
        <w:t>Nell'avviso del 29 agosto 2017 il dr. C._______ ha attestato che nessuna diagnosi cardiologica incapacitante è emersa dalla documentazione prodotta - dal momento che la cardiopatia ischemica descritta dal dr. I._______, oltre ad essere stabilizzata, non risulta avere alcuna ripercussione sulla capacità lavorativa - né alcun evento cardiaco degno di nota è stato descritto nell'anamnesi. Alla stessa conclusione è giunto in merito alle diagnosi ORL come pure a quelle descritte dal dr. D._______. Non emergendo dai referti citati alcun elemento nuovo egli ha di conseguenza confermato le conclusioni a cui era giunto in precedenza (doc. 40).</w:t>
      </w:r>
    </w:p>
    <w:p>
      <w:r>
        <w:rPr>
          <w:b/>
        </w:rPr>
        <w:t>E. 8.2.3</w:t>
      </w:r>
    </w:p>
    <w:p>
      <w:r>
        <w:t>Un secondo parere è stato chiesto al dr. E._______, che nel rapporto del 17 novembre 2017 ha, da un lato, attirato l'attenzione dell'amministrazione sul fatto che l'interessata lavorasse come bracciante agricola stagionale, non a tempo pieno, dall'altro, ha ritenuto che la documentazione versata agli atti fosse insufficiente per prendere posizione in merito allo stato di salute e alla capacità lavorativa (doc. 42).</w:t>
      </w:r>
    </w:p>
    <w:p>
      <w:r>
        <w:rPr>
          <w:b/>
        </w:rPr>
        <w:t>E. 8.3.1</w:t>
      </w:r>
    </w:p>
    <w:p>
      <w:r>
        <w:t>Come richiesto dall'amministrazione l'assicurata ha quindi prodotto: - La perizia medica particolareggiata E213 del 12 febbraio 2018 del dr. K._______, la cui specializzazione non è nota, nella quale l'assicurata, pur avendo subito un peggioramento delle condizioni di salute, è stata considerata idonea a svolgere lavori pesanti, senza particolari limitazioni sia nell'attività abituale che in una sostitutiva, come pure in quella di casalinga (doc. 48). - L'esame spirometrico del 21 gennaio 2018 attestante un "deficit ventilatorio misto ostruttivo a prevalenza restrittivo medio" (doc. 49). - Il rapporto ortopedico del dr. D._______ del 18 gennaio 2018, descrivente una grave obesità e una serie di disturbi degenerativi all'apparato locomotore, sostanzialmente già noti e precedentemente citati, determinanti una facile stancabilità alla stazione eretta e alla deambulazione dopo pochi passi (doc. 50).</w:t>
      </w:r>
    </w:p>
    <w:p>
      <w:r>
        <w:rPr>
          <w:b/>
        </w:rPr>
        <w:t>E. 8.3.2</w:t>
      </w:r>
    </w:p>
    <w:p>
      <w:r>
        <w:t>Nel rapporto dell'11 aprile 2018 il dr. E._______ ha posto le diagnosi principali di gonartrosi e coxartrosi e come diagnosi associata la spondilartrosi, entrambe con influsso sulla capacità lavorativa, mentre non sono state considerate incapacitanti la BPCO e la sindrome metabolica. Sulla base della nuova documentazione raccolta, egli ha quindi segnalato la presenza di disturbi degenerativi a livello delle anche e delle ginocchia, ritenendo che le limitazioni funzionali a livello dorsale fossero soprattutto riconducibili all'obesità. A partire dal 21 luglio 2013, l'assicurata è stata quindi riconosciuta abile al 50% nell'attività di bracciante agricola, al 70% nelle attività domestiche e al 100% in un'attività sostitutiva adeguata. A fronte delle limitazioni riscontrate (necessità di svolgere un lavoro seduto, non esposto al freddo, all'umidità e alle intemperie, che non richieda la rotazione del tronco, il sollevamento e il trasporto di pesi superiori a 8 kg, come pure lo svolgimento di attività in posizione piegata, inginocchiata o con le braccia sopra la testa, o ancora lo spostamento su terreni irregolari, su scale [di tutti i generi] e per lunghi tratti in piano [al massimo per 45 minuti]) il dr. E._______ ha indicato una serie di attività non qualificate esigibili nel settore industriale, dei servizi, del commercio in genere e al dettaglio, oltre che attività semplici e ripetitive d'ufficio e d'amministrazione. (doc. 52).</w:t>
      </w:r>
    </w:p>
    <w:p>
      <w:r>
        <w:rPr>
          <w:b/>
        </w:rPr>
        <w:t>E. 8.3.3</w:t>
      </w:r>
    </w:p>
    <w:p>
      <w:r>
        <w:t>Il dr. E._______ si è ulteriormente espresso nell'avviso del 8 agosto 2018, precisando che la documentazione ulteriormente prodotta dall'assicurata, consistente nella trascrizione del rapporto del 5 luglio 2016 del dr. F._______ e del rapporto dell'8 agosto 2017 del dr. D._______ (doc. 56-58), già considerata in precedenza, non è suscettibile di modificare la propria valutazione (doc. 60).</w:t>
      </w:r>
    </w:p>
    <w:p>
      <w:r>
        <w:rPr>
          <w:b/>
        </w:rPr>
        <w:t>E. 8.4.1</w:t>
      </w:r>
    </w:p>
    <w:p>
      <w:r>
        <w:t>In corso di causa, oltre alla documentazione già agli atti, la ricorrente ha ulteriormente prodotto: - Il rapporto del 4 settembre 2018 del dr. L._______, psichiatra, che elencando in anamnesi le patalogie già note ha riscontrato la presenza di una "vasculopatia cerebrale cronica in comorbidità con sindrome depressiva marcata con ampia componente ansiosa e insonnia" per la quale ha prescritto un trattamento farmacologico (allegato al doc. TAF 1). - Il certificato del 5 settembre 2018 del dr. M._______, oculista, attestante una retinopatia diabetica ipertensiva al I° stadio a entrambi gli occhi (allegato al doc. TAF 1). - Il rapporto cardiologico dell'8 settembre 2018 del dr. F._______ nel quale sono state riportate le diagnosi già note e nel quale viene lamentata la scarsa adesione alle misure dietetico-nutrizionali e alle "norme di stile di vita" da parte di una paziente obesa affetta da patologie cardiovascolari (allegato al doc. TAF 1). - Gli esami radiografici del 3 settembre 2018 al rachide, bacino, ginocchio e gamba destra e sinistra (allegato al doc. TAF 1).</w:t>
      </w:r>
    </w:p>
    <w:p>
      <w:r>
        <w:rPr>
          <w:b/>
        </w:rPr>
        <w:t>E. 8.4.2</w:t>
      </w:r>
    </w:p>
    <w:p>
      <w:r>
        <w:t>Passando in rassegna i nuovi referti, il dr. E._______ ha ritenuto non emergere dalle radiografie elementi sconosciuti, ha ribadito l'assenza di una problematica cardiologia grave ed ha evidenziato l'assenza di esami oggettivi volti a dimostrare l'esistenza delle affezioni psichiatriche evocate per la prima volta dal dr. L._______. Nel rapporto del 21 novembre 2018, egli si è pertanto riconfermato interamente nella precedente presa di posizione (allegato al doc. TAF 7).</w:t>
      </w:r>
    </w:p>
    <w:p>
      <w:r>
        <w:rPr>
          <w:b/>
        </w:rPr>
        <w:t>E. 9.1</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9.2</w:t>
      </w:r>
    </w:p>
    <w:p>
      <w:r>
        <w:t>I rapporti interni del SMR ai sensi dell'art.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9.3</w:t>
      </w:r>
    </w:p>
    <w:p>
      <w:r>
        <w:t>Giova inoltre rilevare che nelle procedure concernenti l'assegnazione o il rifiuto di prestazioni di assicurazioni sociali non è dato un diritto formale ad essere sottoposto a perizia medica esterna da parte dell'ente assicuratore. Un tale provvedimento (o perlomeno degli accertamenti complementari) deve essere ordinato soltanto nel caso in cui sussistano dei dubbi, seppur minimi, riguardo l'attendibilità e la concludenza delle attestazioni mediche interne dell'assicurazione (DTF 135 V 465 consid. 4, nel caso in esame un rapporto interno all'INSAI). Alla luce degli atti e delle circostanze concrete, come si esporrà nel seguito, tali dubbi non sussistono.</w:t>
      </w:r>
    </w:p>
    <w:p>
      <w:r>
        <w:rPr>
          <w:b/>
        </w:rPr>
        <w:t>E. 10.1</w:t>
      </w:r>
    </w:p>
    <w:p>
      <w:r>
        <w:t>Le valutazioni del dr. E._______ su cui l'amministrazione ha fondato la propria decisione (cfr. consid. 8.2.2, 8.3.2, 8.3.3, 8.4.2) si basano sostanzialmente sugli atti medici prodotti dalla ricorrente, fra i quali figurano numerosi esami strumentali nonché pareri specialistici relativi alle differenti problematiche lamentate da quest'ultima.</w:t>
      </w:r>
    </w:p>
    <w:p>
      <w:r>
        <w:rPr>
          <w:b/>
        </w:rPr>
        <w:t>E. 10.2</w:t>
      </w:r>
    </w:p>
    <w:p>
      <w:r>
        <w:t>Come indicato nella giurisprudenza citata al considerando precedente, il SMR è sostanzialmente incaricato di fornire all'amministrazione una sintesi delle indicazioni mediche contenute nei differenti reperti medici assunti nel corso dell'istruttoria e, in caso di bisogno, proporre ulteriori accertamenti specialistici volti ad indagare determinati aspetti ancora inesplorati. Nella fattispecie, interrogato dall'amministrazione per una seconda opinione, il dr. E._______ ha ritenuto opportuno procedere a dei complementi di istruttoria, non potendo esprimersi con cognizione di causa sulla scorta della sola documentazione fino ad allora esaminata dal dr. C._______. Una volta ottenuti i complementi richiesti egli ha esposto con chiarezza le proprie valutazioni che, a ben vedere, corrispondono in buona sostanza alle conclusioni esposte nella perizia medica particolareggiata E 213 del 12 febbraio 2018 (doc. 48, consid. 8.3.1). Ciò vale per le patologie invalidanti, come pure per le valutazioni inerenti la capacità lavorativa dell'assicurata.</w:t>
      </w:r>
    </w:p>
    <w:p>
      <w:r>
        <w:rPr>
          <w:b/>
        </w:rPr>
        <w:t>E. 10.3.1</w:t>
      </w:r>
    </w:p>
    <w:p>
      <w:r>
        <w:t>Il dr. E._______ ha innanzitutto riassunto in maniera esaustiva le diagnosi emerse nel corso dei numerosi esami medici eseguiti dall'assicurata, distinguendo e motivando con chiarezza quali avessero influsso sulla capacità lavorativa. A tal proposito egli ha ritenuto far parte della prima categoria le affezioni riguardanti l'apparato locomotore, localizzate in particolar modo alle ginocchia, alle anche e alla schiena. Analogamente a quanto fatto in precedenza dal dr. C._______ non ha per contro considerato le problematiche respiratorie (BPCO), ponderali e cardiovascolari suscettibili di influenzare la ripresa di un'attività lavorativa: dal punto di vista cardiologico non è infatti stata oggettivata la presenza di problematiche maggiori (doc. 40 p. 1, doc. 60, rapporto allegato al doc. TAF 1), mentre dal punto di vista della funzionalità polmonare le affezioni non pregiudicano la possibilità di svolgere attività medio-leggere (doc. 52 p. 1). Riguardo alle diagnosi poste dal dr. L._______ di "vasculopatia cerebrale cronica in comorbidità con sindrome depressiva marcata con ampia componente ansiosa e insonnia", occorre concordare con il dr. E._______ che a supporto di tale valutazione non figura agli atti alcun esame oggettivo ed elemento concreto. Infatti al di fuori di una menzione del dr. K._______ nel rapporto E213 riguardo a una "lieve depressione del tono dell'umore", disturbo comunque non tenuto in conto nell'esposizioni delle diagnosi, nessun'altro medico, né tantomeno l'assicurata ha mai riferito di problematiche di natura psichiatrica o relative a una vasculopatia cervicale. Il dr. L._______ si è limitato ad esporre le suddette diagnosi, le quali per altro difettano del numero di riferimento ICD-10, senza soffermarsi sull'anamnesi dell'interessata, sulla sua situazione personale, famigliare, lavorativa e sociale, né indicando quali osservazioni e accertamenti gli hanno permesso di giungere a tali conclusioni. Sebbene egli prescriva dei farmaci indicati in caso di depressione e insonnia (Zoloft, Zolopeduar) e uno volto a dilatare i vasi sanguigni cerebrali (Nimotop), egli non ha comunque indicato se e in che modo tali problematiche possano influire sulla capacità lavorativa dell'assicurata. Per tale ragioni occorre accordare una valenza limitata al rapporto del dr. L._______.</w:t>
      </w:r>
    </w:p>
    <w:p>
      <w:r>
        <w:rPr>
          <w:b/>
        </w:rPr>
        <w:t>E. 10.3.2</w:t>
      </w:r>
    </w:p>
    <w:p>
      <w:r>
        <w:t>Le valutazioni del dr. E._______ divergono parzialmente da quelle del dr. K._______ riguardo alla capacità lavorativa nell'attività abituale di bracciante agricola, dal momento che il primo la ritiene esigibile ancora al 50% mentre il secondo soltanto al 20%. Al riguardo si osserva tuttavia che quest'ultimo si contraddice nel proprio rapporto dal momento che nell'enumerazione dei limiti funzionali indica espressamente come esigibili i lavori pesanti (cfr. doc. 48 p. 7, consid. 8.3.1), nonostante l'attività di bracciante agricola sia, secondo la generale esperienza della vita, per l'appunto un'attività pesante. Sia quel che sia, la questione risulta comunque irrilevante dal momento che, in virtù del principio della riduzione del danno, è sulla base della capacità lavorativa residua in un'attività adeguata che il grado d'invalidità verrà determinato. Su tale punto sia il dr. K._______ che il dr. E._______ sono concordi nel ritenere l'assicurata interamente abile a esercitare un'attività sostitutiva adeguata al suo stato di salute già a partire dal 21 luglio 2013, ossia dall'ultimo giorno di lavoro presso il precedente datore di lavoro.</w:t>
      </w:r>
    </w:p>
    <w:p>
      <w:r>
        <w:rPr>
          <w:b/>
        </w:rPr>
        <w:t>E. 10.3.3</w:t>
      </w:r>
    </w:p>
    <w:p>
      <w:r>
        <w:t>Riguardo ai limiti funzionali di cui l'assicurata è portatrice, il parere del dr. E._______ non soltanto coincide con la valutazione del dr. K._______ (in particolare riguardo alla deambulazione e allo svolgimento dei lavori sopra le spalle), ma risulta addirittura più favorevole ritenendo l'assicurata non più in grado di svolgere lavori pesanti e stabilisce come capacità di sollevamento e trasporto al massimo 8 kg (doc. 52 p. 2). In aggiunta a quanto indicato dal medico italiano, il dr. E._______ ha inoltre escluso le attività da eseguirsi su terreni accidentati, richiedenti posizione inginocchiata o accovacciata, o l'utilizzo di scale o piani inclinati, limitando gli spostamenti a un massimo di 45 minuti, allineandosi in tal senso alla valutazione esposta nella precedente E213 del 15 dicembre 2016, nella quale la dr.ssa H._______ aveva ritenuto controindicata l'esecuzione di attività esposte all'umidità, al freddo, al fumo e a vapori e a rischio di cadute, soggette a frequenti torsioni e richiedenti il trasporto e il sollevamento di pesi (doc. 4 p. 10).</w:t>
      </w:r>
    </w:p>
    <w:p>
      <w:r>
        <w:rPr>
          <w:b/>
        </w:rPr>
        <w:t>E. 10.3.4</w:t>
      </w:r>
    </w:p>
    <w:p>
      <w:r>
        <w:t>Al di fuori delle valutazioni esposte dal dr. K._______ e in precedenza dalla dr.ssa H._______, nessun altro medico consultato dalla ricorrente si è espresso compiutamente riguardo ai limiti funzionali e all'influsso delle patologie riscontrate sulla capacità lavorativa. Agli atti non vi è dunque alcun parere discordante riguardo alla possibilità di una ripresa di un'attività sostitutiva, ritenute dal medico fiduciario dell'AI e dai medici estensori delle E213 in tutto o in parte esigibili nonostante il danno alla salute.</w:t>
      </w:r>
    </w:p>
    <w:p>
      <w:r>
        <w:rPr>
          <w:b/>
        </w:rPr>
        <w:t>E. 10.4</w:t>
      </w:r>
    </w:p>
    <w:p>
      <w:r>
        <w:t>Non emergendo dalla documentazione prodotta contraddizioni riguardo alle diagnosi, ai disturbi lamentati dall'insorgente e al loro influsso sulla capacità lavorativa (ad eccezione di quelle - irrilevanti - indicate sopra), né tantomeno essendovi richieste da parte dei medici curanti di indagare ulteriormente determinate problematiche, non risultava necessario selezionare in seno al servizio medico dell'AI un medico specializzato in un determinato ambito della medicina. Allo stesso modo neppure era necessario incaricarne uno dopo la valutazione del caso da parte del dr. E._______, non avendone questi fatto domanda e non essendovi motivo di credere che quest'ultimo, dotato di una formazione quale medico perito SIM, non disponesse di tutte le informazioni necessarie per valutare lo stato di salute e la capacità lavorativa dell'insorgente.</w:t>
      </w:r>
    </w:p>
    <w:p>
      <w:r>
        <w:rPr>
          <w:b/>
        </w:rPr>
        <w:t>E. 11</w:t>
      </w:r>
    </w:p>
    <w:p>
      <w:r>
        <w:t>In definitiva, alla luce delle considerazioni appena esposte, occorre riconoscere che non vi è alcun documento medico agli atti suscettibile di mettere in dubbio le complete ed esaustive valutazioni del dr. E._______ riguardo alle affezioni di cui l'assicurata è portatrice e alle conseguenze sulla capacità lavorativa. Conto tenuto della copiosa documentazione medica versata agli atti, dalla quale non emergono contraddizioni di sorta, al momento della decisione il caso appariva senz'altro sufficientemente indagato e pronto per la definizione.</w:t>
      </w:r>
    </w:p>
    <w:p>
      <w:r>
        <w:rPr>
          <w:b/>
        </w:rPr>
        <w:t>E. 12</w:t>
      </w:r>
    </w:p>
    <w:p>
      <w:r>
        <w:t>Avendo appurato che, a far tempo dal 21 luglio 2013 la ricorrente è abile al 100% in un'attività sostitutiva confacente al suo stato di salute, occorre ancora esaminare la conformità del tasso di invalidità calcolato dall'autorità inferiore.</w:t>
      </w:r>
    </w:p>
    <w:p>
      <w:r>
        <w:rPr>
          <w:b/>
        </w:rPr>
        <w:t>E. 13.1</w:t>
      </w:r>
    </w:p>
    <w:p>
      <w:r>
        <w:t>La scelta del metodo applicabile (metodo ordinario del confronto dei redditi, metodo specifico o metodo misto) dipende dallo statuto attribuito al potenziale beneficiario della rendita. Se una persona vada considerata appartenente all'una o all'altra di queste categorie si determina accertando cosa essa avrebbe fatto, nella medesima situazione, se non fosse subentrato il pregiudizio alla salute. Questo quesito si decide tenendo conto dell'evoluzione della situazione sino all'emanazione della decisione impugnata, ritenuto che l'ipotetica ripresa di un'attività lucrativa completa o parziale va ammessa ove tale eventualità presenti un grado di verosimiglianza preponderante (DTF 141 V 15 consid. 3.1 con rinvii). Alfine di determinare lo statuto della persona assicurata (persona esercitante un'attività lucrativa a tempo pieno, a tempo parziale o senza attività lucrativa), si deve segnatamente esaminare se (e in quale misura) la stessa, da sana, avrebbe consacrato l'essenziale della sua attività all'economia domestica o a un'occupazione lucrativa, alla luce della sua situazione personale, famigliare, sociale, finanziaria e professionale (sentenza del TF 9C_279/2018 del 28 giugno 2018 consid. 2.2 con rinvii e DTF 130 V 393 consid. 3.3).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TF 9C_48/2013 del 9 luglio 2013).</w:t>
      </w:r>
    </w:p>
    <w:p>
      <w:r>
        <w:rPr>
          <w:b/>
        </w:rPr>
        <w:t>E. 13.2.1</w:t>
      </w:r>
    </w:p>
    <w:p>
      <w:r>
        <w:t>Nel caso concreto dall'attestato concernente la carriera assicurativa in Italia (doc. 2), come pure dalle dichiarazioni dell'interessata (doc. 16 p. 1), risulta che sin dal 1975 quest'ultima ha svolto in Italia un'attività dipendente nel settore agricolo. Tale attività è proseguita, sebbene in maniera ridotta (cfr. doc. 2 p. 4) anche nel corso del 1979 e del 1980, anni in cui essa ha svolto un'attività dipendente in Svizzera (doc. 2 p. 2, non è dato sapere quale). A ben vedere, l'interessata ha ottenuto il permesso di soggiorno a (...) unicamente il 10 marzo 1980, comune nel quale ha soggiornato fino al 16 dicembre 1988, per poi lasciare definitivamente la Svizzera (doc. 10). A partire dal 1990, l'assicurata ha ripreso a svolgere l'attività di bracciante agricola dipendente, solvendo regolari contributi agli istituti previdenziali italiani; tale attività che si è protratta per lo più invariata fino al 2013, ultimo anno di contribuzione registrato (doc. 2 p. 4, doc. 16).</w:t>
      </w:r>
    </w:p>
    <w:p>
      <w:r>
        <w:rPr>
          <w:b/>
        </w:rPr>
        <w:t>E. 13.2.2</w:t>
      </w:r>
    </w:p>
    <w:p>
      <w:r>
        <w:t>Secondo le dichiarazioni dell'assicurata, e quelle del datore di lavoro, essa lavorava come bracciante agricola stagionale incaricata della raccolta di frutta e di olive, della pulizia del terreno e della zappatura (doc. 16 pp. 1, 6). Il datore di lavoro ha riferito che l'insorgente era impiegata a tempo pieno (8 ore al giorno), per 40 ore settimanali, ad una retribuzione di EUR 5.- l'ora, percependo così uno stipendio mensile di EUR 811.- (dato confermato anche dall'assicurata). L'assicurata ha inoltre riferito di aver usualmente lavorato, nell'attività agricola, fra i 50 e i 100 giorni all'anno (doc. 16 p. 1, doc. 46), circostanza che nuovamente trova conforto nelle indicazioni del datore di lavoro e meglio laddove quest'ultimo quantifica in EUR 3'050.- il salario annuo conseguito nel 2013. Partendo dalle indicazioni riguardanti il salariale mensile, dalle quali si deduce un impiego mensile di 20.3 giorni al mese (811.- / 5.- / 8) e a fronte del suesposto salario annuale, si può infatti concludere che nel corso dell'anno 2013 l'assicurata ha lavorato alle dipendenze del proprio datore di lavoro per circa 76 giorni (3'050.- / 811.- x 20.3).</w:t>
      </w:r>
    </w:p>
    <w:p>
      <w:r>
        <w:rPr>
          <w:b/>
        </w:rPr>
        <w:t>E. 13.2.3</w:t>
      </w:r>
    </w:p>
    <w:p>
      <w:r>
        <w:t>Riguardo all'attività lavorativa stagionale l'assicurata ha inoltre riferito che l'impiego per 50-100 giorni all'anno corrisponde al tempo di lavoro usuale per le donne attive nell'ambito agricolo e che per il resto del tempo essa percepiva un'indennità di disoccupazione da parte dell'INPS, occupandosi in tali periodi delle proprie incombenze domestiche e dell'orto, per consumo proprio (doc. 46). Tale indicazione, a ben vedere, trova conforto nell'attestazione concernente la carriera assicurativa in Italia, dalla quale emerge che fino al mese di dicembre 2013 - momento a partire dal quale l'interessata ha iniziato a percepire una pensione mensile di EUR 501.89 da parte dell'INPS (doc. 3 p. 3) - i contributi agli enti previdenziali erano sempre stati versati per un periodo di gran lunga superiore ai 50-100 giorni (con la sola eccezione degli anni 1993 e 2003). Ciò sottende che, al di fuori di un paio d'anni, l'assicurata abbia sempre percepito nel corso dell'intero anno di riferimento, o comunque per buona parte dello stesso, sotto forma di reddito, o sotto forma di indennità per disoccupazione, delle entrate regolari dalle quali sono stati poi prelevati i contributi di rito.</w:t>
      </w:r>
    </w:p>
    <w:p>
      <w:r>
        <w:rPr>
          <w:b/>
        </w:rPr>
        <w:t>E. 13.3</w:t>
      </w:r>
    </w:p>
    <w:p>
      <w:r>
        <w:t>Così stando le cose, è pertanto a giusto titolo che l'amministrazione ha considerato l'assicurata come persona attiva a tempo pieno e determinato il grado di invalidità sulla base del metodo ordinario.</w:t>
      </w:r>
    </w:p>
    <w:p>
      <w:r>
        <w:rPr>
          <w:b/>
        </w:rPr>
        <w:t>E. 14.1</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sulla base del confronto dei redditi per gli assicurati esercitanti un'attività lucrativa; cfr. anche DTF 137 V 334 consid. 3.1.1).</w:t>
      </w:r>
    </w:p>
    <w:p>
      <w:r>
        <w:rPr>
          <w:b/>
        </w:rPr>
        <w:t>E. 14.2</w:t>
      </w:r>
    </w:p>
    <w:p>
      <w:r>
        <w:t>Nell'ambito di una prima domanda di rendita, il momento determinante per il raffronto dei redditi, è quello in cui dovrebbe insorgere il diritto alla rendita. Nel caso concreto, sebbene le condizioni per il riconoscimento del diritto alla rendita siano adempiute il 1° luglio 2014, ossia al termine dell'anno d'attesa prescritto dall'art. 28 cpv. 1 let. b LAI (consid. 6.2 e 8.3.2), è tuttavia al più presto dal 1° maggio 2017 - ossia sei mesi dopo il deposito presso l'INPS della domanda di prestazioni del 17 novembre 2016 (doc. 1) - che potrebbe sorgere il diritto alla rendita (art. 29 cpv. 1 e 3 LAI; cfr. anche CR LPGA- Margit Moser-Szeless, art. 16 LPGA, N 41; Michel Valterio, Commentaire de la loi fédérale sur l'assurance-invalidité (LAI), Ginevra/Zurigo, Schulthess éd. romandes 2018, p.413, N. 35). Pertanto i redditi di riferimento, con e senza invalidità, da determinare sulla base delle indicazioni salariali o statistiche valide per lo stesso anno, saranno quelli del 2017 (sentenza del TF I 471/05 del l'11 maggio 2006 consid. 3.2), pur tenendo conto delle modifiche riguardanti tali redditi,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Ginevra/Zurigo/Basilea 2011, p.548, N. 2063-2064).</w:t>
      </w:r>
    </w:p>
    <w:p>
      <w:r>
        <w:rPr>
          <w:b/>
        </w:rPr>
        <w:t>E. 14.3</w:t>
      </w:r>
    </w:p>
    <w:p>
      <w:r>
        <w:t>La comparazione dei redditi determinanti per valutare il grado di invalidità di un assicurato residente all'estero, deve inoltre essere eseguita sul medesimo mercato del lavoro, posto che la disparità della remunerazione e del costo della vita da un paese all'altro non permette di procedere a una comparazione oggettiva dei redditi in questione (ATF 110 V 273 consid. 4b).</w:t>
      </w:r>
    </w:p>
    <w:p>
      <w:r>
        <w:rPr>
          <w:b/>
        </w:rPr>
        <w:t>E. 15.1</w:t>
      </w:r>
    </w:p>
    <w:p>
      <w:r>
        <w:t>Ad eccezione dell'anno scelto per il raffronto dei redditi, ossia il 2012, anziché il 2017 (cfr. consid. 14.2), la valutazione dell'invalidità (doc. 53) eseguita dall'autorità inferiore appare sostanzialmente corretta.</w:t>
      </w:r>
    </w:p>
    <w:p>
      <w:r>
        <w:rPr>
          <w:b/>
        </w:rPr>
        <w:t>E. 15.2.1</w:t>
      </w:r>
    </w:p>
    <w:p>
      <w:r>
        <w:t>È infatti a giusto titolo che l'autorità inferiore ha deciso di riferirsi ai dati statistici svizzeri delle tabelle ISS per determinare il reddito da valido. Al riguardo va rilevato che le indicazioni fornite dal datore di lavoro (doc. 16 p. 6) e dall'insorgente (questionario per l'assicurato [doc. 16 p. 1], documentazione fiscale [doc. 16 p. 12] attestato concernente la carriera assicurativa in Italia [E205]) evidenziano che essa ha svolto in modo saltuario l'attività di bracciante agricola sin da giovane, con un impiego annuo variabile (verosimilmente a seconda delle esigenze dei datori di lavoro), alternando periodi in cui svolgeva altre attività o beneficiava delle indennità per disoccupazione. In simili circostanze risulta praticamente impossibile determinare in maniera concreta e precisa il reddito complessivo percepito dall'assicurata senza il danno alla salute, anche a fronte della difficoltà di fare capo a statistiche complete ed attualizzate concernenti le retribuzioni in Italia. Pure la scelta dell'UAIE di fondarsi sulla tabella T17 appare condivisibile. Secondo il Tribunale federale infatti l'utilizzo della tabella TA17, rispettivamente della T17 (dal 2012), invece dell'usuale tabella TA1, è giustificato qualora permetta di determinare in maniera più precisa il reddito da invalido (sentenza del TF 8C_212/2018 del 13 giugno 2018 consid. 4.4.1 e riferimenti ivi citati). Lo stesso deve valere per il reddito da valido. Ciò è il caso nella fattispecie in quanto la categoria 6 (personale specializzato nell'agricoltura, silvicoltura e pesca) fissa dati statistici riguardanti il settore primario, per il quale mancano dati di riferimento posteriormente al 2010.</w:t>
      </w:r>
    </w:p>
    <w:p>
      <w:r>
        <w:rPr>
          <w:b/>
        </w:rPr>
        <w:t>E. 15.2.2</w:t>
      </w:r>
    </w:p>
    <w:p>
      <w:r>
        <w:t>Siccome al momento in cui è stata emanata la decisione litigiosa, il 14 agosto 2018, l'UAIE non poteva ancora disporre dei dati del 2016 (cfr. sito internet https://www.bfs.admin.ch/bfs/it/home/statistiche/cataloghi-banche-dati/tabella.assetdetail.6286482.html), è dunque alla tabella T17 2014 che occorre fare capo nell'evenienza concreta. I dati ottenuti vanno poi indicizzati al 2017, anno in cui sorgerebbe il diritto alla rendita (consid. 14.2).</w:t>
      </w:r>
    </w:p>
    <w:p>
      <w:r>
        <w:rPr>
          <w:b/>
        </w:rPr>
        <w:t>E. 15.2.3</w:t>
      </w:r>
    </w:p>
    <w:p>
      <w:r>
        <w:t>Ne discende che da valida nel settore dell'agricoltura, selvicoltura e pesca (categoria 6, donne, oltre i 50 anni) l'assicurata avrebbe potuto percepire nel 2014 un salario medio mensile di fr. 4'639.-, che riportato su un orario usuale di 43 ore settimanali e indicizzato al 2017 sulla base dell'indice dei salari nominali valido per le donne fra il 2011-2017 (tabella T.1.2.10 [categoria totale; +1.7%]) corrisponderebbe a un salario mensile da valida di fr. 5'072.-.</w:t>
      </w:r>
    </w:p>
    <w:p>
      <w:r>
        <w:rPr>
          <w:b/>
        </w:rPr>
        <w:t>E. 15.3.1</w:t>
      </w:r>
    </w:p>
    <w:p>
      <w:r>
        <w:t>Per stabilire il reddito da invalido, alla luce delle attività alternative leggere proposte dal servizio medico ed esigibili al 100% dal 21 luglio 2013, va fatto riferimento a quello ottenibile dall'insorgente in attività semplici e ripetitive secondo la pertinente tabella dell'ISS 2014 (TA1) - non essendo al momento della decisione ancora disponibili i dati del 2016 (https://www.bfs.admin.ch/bfs/it/home/statistiche/cataloghi-banche-dati/tabella.assetdetail.6286473.html) - e non a quella del 2012 come fatto dall'amministrazione. Occorre inoltre attualizzare il reddito che ne scaturisce al 2017, sempre ricorrendo all'indice dei salari nominali valido per le donne fra il 2011-2017. Ne discende quindi che da invalida, in attività semplice e ripetitiva, l'assicurata avrebbe potuto percepire nel 2017 un salario medio mensile di fr. 4'373.10 (4'300.- [TA1 2012, settore totale, donne] + 1.7% [T1.2.10, categoria totale]), che riportato su un orario usuale di 41.7 ore settimanali, corrisponderebbe a un salario mensile di fr. 4'559.-.</w:t>
      </w:r>
    </w:p>
    <w:p>
      <w:r>
        <w:rPr>
          <w:b/>
        </w:rPr>
        <w:t>E. 15.3.2</w:t>
      </w:r>
    </w:p>
    <w:p>
      <w:r>
        <w:t>Questo reddito può essere pure ridotto, al massimo del 25%, per tenere conto dei fattori professionali e personali del caso (DTF 126 V 75).</w:t>
      </w:r>
    </w:p>
    <w:p>
      <w:r>
        <w:rPr>
          <w:b/>
        </w:rPr>
        <w:t>E. 15.3.3</w:t>
      </w:r>
    </w:p>
    <w:p>
      <w:r>
        <w:t>L'UAIE ha operato in concreto una riduzione del 20% senza fornire né nel progetto, né nella decisione impugnata maggiori indicazioni riguardo alle proprie motivazioni, ottenendo in tal modo un reddito mensile da invalida di fr. 3'647.-. Tale deduzione, per altro non oggetto di contestazione, può essere confermata in questa sede, risultando financo generosa. Una riduzione del 25%, d'altro canto, non avrebbe mutato le sorti del presente ricorso.</w:t>
      </w:r>
    </w:p>
    <w:p>
      <w:r>
        <w:rPr>
          <w:b/>
        </w:rPr>
        <w:t>E. 15.4</w:t>
      </w:r>
    </w:p>
    <w:p>
      <w:r>
        <w:t>Dal confronto fra il reddito da valido di fr. 5'072.- (consid. 15.2.3) e quello da invalido di fr. 3'647.- risulta dunque un grado d'invalidità del 28% ([{fr. 5'072.- - fr. 3'647.-} : fr. 5'072.-] x 100), insufficiente per giustificare il diritto a prestazioni AI. In simili condizioni, alla luce del raffronto dei redditi operato da codesto Tribunale, è dunque a giusto titolo che il diritto alla rendita è stato negato.</w:t>
      </w:r>
    </w:p>
    <w:p>
      <w:r>
        <w:rPr>
          <w:b/>
        </w:rPr>
        <w:t>E. 16</w:t>
      </w:r>
    </w:p>
    <w:p>
      <w:r>
        <w:t>Da quanto esposto, ne consegue che il ricorso è destituito di fondamento e non merita pertanto tutela e la decisione impugnata, seppure con le correzioni indicate nel considerando precedente riguardanti la valutazione dell'invalidità, va confermata nella sostanza.</w:t>
      </w:r>
    </w:p>
    <w:p>
      <w:r>
        <w:rPr>
          <w:b/>
        </w:rPr>
        <w:t>E. 17</w:t>
      </w:r>
    </w:p>
    <w:p>
      <w:r>
        <w:t>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Alla luce di quanto appena esposto la presente sentenza può essere pronunciata a giudice unico.</w:t>
      </w:r>
    </w:p>
    <w:p>
      <w:r>
        <w:rPr>
          <w:b/>
        </w:rPr>
        <w:t>E. 18.1</w:t>
      </w:r>
    </w:p>
    <w:p>
      <w:r>
        <w:t>Visto l'esito della procedura le spese processuali di fr. 800.-, sono poste a carico della ricorrente (art. 63 cpv. 1 e cpv. 5 PA nonché art. 3 lett. b del regolamento del 21 febbraio 2008 sulle tasse e sulle spese ripetibili nelle cause dinanzi al Tribunale amministrativo federale [TS-TAF, RS 173.320.2]). Esse vengono compensate con l'anticipo spese versato dall'insorgente il 12 ottobre 2018 (cfr. doc. TAF 4-5).</w:t>
      </w:r>
    </w:p>
    <w:p>
      <w:r>
        <w:rPr>
          <w:b/>
        </w:rPr>
        <w:t>E. 18.2</w:t>
      </w:r>
    </w:p>
    <w:p>
      <w:r>
        <w:t>Non essendo neppure rappresentata da un legale ed essendo interamente soccombente alla ricorrente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