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C-5311/2008 vom 18. Mai 2010</w:t>
      </w:r>
    </w:p>
    <w:p>
      <w:r>
        <w:t>Bundesverwaltungsgericht, 2010-05-18, FR</w:t>
      </w:r>
    </w:p>
    <w:p>
      <w:r>
        <w:rPr>
          <w:b/>
        </w:rPr>
        <w:t xml:space="preserve">Quelle: </w:t>
      </w:r>
      <w:r>
        <w:t>https://mcp.opencaselaw.ch/entscheid/bvger_C-5311_2008</w:t>
      </w:r>
    </w:p>
    <w:p>
      <w:r>
        <w:t>FR: TAF C-5311/2008 du 18 mai 2010</w:t>
      </w:r>
    </w:p>
    <w:p>
      <w:r>
        <w:t>IT: TAF C-5311/2008 del 18 maggio 2010</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de l'ODM en matière d'annulation de la naturalisation facilitée peuvent être déférés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135 II précité consid. 2 et arrêt du Tribunal fédéral 5A.9/2006 du 7 juillet 2006 consid. 2.1).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 128 II 97 consid. 3a,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la jurisprudence citée ; arrêt du Tribunal fédéral 1C_509/2008 du 16 décembre 2008 consid. 2.1).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Jurisprudence des autorités administratives de la Confédération [JAAC] 67.104 et 67.103).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ibidem; voir également l'arrêt du Tribunal fédéral 1C_1/2010 du 23 mars 2010 consid. 2.1.1 et la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l'arrêt du Tribunal fédéral 1C_1/2010 précité, ibidem, et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116 V 307 consid. 2 et la jurisprudence citée; voir également l'arrêt du Tribunal fédéral 1C_199/2009 du 30 juillet 2009, consid. 4).</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ATF 132 II 113 consid. 3.2), mais encore de son propre intérêt, de renverser cette présomption (cf. ATF 135 II 161 consid. 3; voir aussi sur cette question l'arrêt du Tribunal fédéral 1C_199/2009 précité, ibidem).</w:t>
      </w:r>
    </w:p>
    <w:p>
      <w:r>
        <w:rPr>
          <w:b/>
        </w:rPr>
        <w:t>E. 4.2.2</w:t>
      </w:r>
    </w:p>
    <w:p>
      <w:r>
        <w:t>S'agissant d'une présomption de fait, qui ressortit à l'appréciation des preuves et ne modifie pas le fardeau de la preuve (cf. ATF 135 II précité, ibidem),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l'arrêt du Tribunal fédéral 1C_17/2009 du 26 mai 2009 consid. 2.2 et les arrêts cités).</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24 octobre 2005 à l'intéressée a été annulée par l'autorité inférieure en date du 6 juin 2008, soit avant l'échéance du délai péremptoire de cinq ans prévu par la disposition légale précitée (cf. sur cette question l'arrêt du Tribunal fédéral 1C_325/2008 du 30 septembre 2008, consid. 3, et la jurisprudence citée), avec l'assentiment de l'autorité compétente du canton d'origine (Bâle-Campagne).</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6.2</w:t>
      </w:r>
    </w:p>
    <w:p>
      <w:r>
        <w:t>Ainsi, la recourante est arrivée en Suisse au mois d'avril 1999, alors qu'elle était munie d'un visa d'entrée aux fins de contracter mariage à Neuchâtel, le 20 mai 1999, avec un ressortissant suisse, B._______, homme divorcé et de seize ans et demi son aîné. Ayant reçu délivrance d'une autorisation de séjour liée à son statut d'épouse d'un citoyen helvétique le 10 juin 1999, puis d'une autorisation d'établissement le 25 mai 2004, A._______ a déposé une demande de naturalisation facilitée le 29 juillet 2004. En date du 9 septembre 2005, la prénommée et son époux ont signé une déclaration commune attestant de la stabilité de leur union. La naturalisation facilitée a été accordée à l'intéressée par l'office fédéral le 24 octobre 2005 (décision entrée en force le 12 décembre 2005). Le 24 février 2006, soit exactement quatre mois plus tard, les époux ont cosigné une convention réglant leur vie séparée qui a débouché, le 18 ou le 19 janvier 2007, sur une requête commune de divorce. Par jugement du 10 avril 2007, le Tribunal civil du district de Neuchâtel a prononcé la dissolution par le divorce du mariage célébré le 20 mai 1999. En date du 7 août 2007, soit moins de quatre mois plus tard, A._______ s'est remariée avec un ressortissant des Pays-Bas, né en 1976. Le Tribunal de céans estime dès lors que cet enchaînement chronologique particulièrement rapide des faits, et avant tout le court laps de temps qui s'est écoulé entre l'octroi de la naturalisation facilitée (24 octobre 2005) et la séparation de fait des époux (à partir du 24 février 2006), est de nature à fonder la présomption de fait que, conformément à la jurisprudence (cf. ch. 3.3 ci-avant), la stabilité requise du mariage n'existait déjà plus au moment de la déclaration de vie commune le 9 septembre 2005, à tout le moins lors du prononcé de la naturalisation facilitée en date du 24 octobre 2005.</w:t>
      </w:r>
    </w:p>
    <w:p>
      <w:r>
        <w:rPr>
          <w:b/>
        </w:rPr>
        <w:t>E. 6.3</w:t>
      </w:r>
    </w:p>
    <w:p>
      <w:r>
        <w:t>Conformément à la jurisprudence précitée (cf. consid. 4.2.2), il incombe à la recourante de renverser cette présomption en rendant vraisemblable, soit la survenance d'un événement extraordinaire, susceptible d'expliquer une dégradation aussi rapide du lien conjugal, soit l'absence de conscience de la gravité de ses problèmes de couple au moment de la signature de la déclaration commune.</w:t>
      </w:r>
    </w:p>
    <w:p>
      <w:r>
        <w:rPr>
          <w:b/>
        </w:rPr>
        <w:t>E. 6.3.1</w:t>
      </w:r>
    </w:p>
    <w:p>
      <w:r>
        <w:t>Selon la recourante, le fait qui a conduit le couple à se séparer était précisément le séjour entrepris par son ex-époux en Thaïlande en novembre 2005, au cours duquel il avait rencontré une autre femme (cf. mémoire de recours, p. 7). Pareille explication ne paraît toutefois pas convaincante, au vu des pièces figurant au dossier. En effet, si l'on se réfère aux déclarations de son ex-époux, l'on constate que les raisons ayant amené les intéressés à se séparer avaient pour origine les "centres d'intérêts différents", voire "l'incompatibilité d'humeur" qui avait toujours constitué "un obstacle" au sein de leur vie commune (cf. p.-v. d'audition du 13 novembre 2007, p. 2). De plus, il appert clairement des pièces du dossier que B._______ avait déjà formé l'idée de se séparer de son épouse avant son voyage solitaire en Thaïlande: "C'est vrai que je me posais déjà des questions car notre couple ne fonctionnait pas comme il devrait. C'était juste avant mon départ en vacances" (ibidem). Or, il est constant que de tels motifs ne sauraient être survenus de manière inattendue et subite, précisément quelques mois seulement après l'obtention de la nationalité suisse. L'expérience générale de la vie enseigne en effet que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les arrêts du Tribunal fédéral 1C_228/2009 du 31 août 2009 consid. 4 et 1C_199/2009 précité consid. 5.2). Or, il ne ressort ni du dossier, ni des déclarations des époux que ces derniers aient entrepris la moindre démarche concrète en vue de "sauver" leur couple, à la suite de la survenance de leurs difficultés conjugales en novembre 2005. Ils n'ont ainsi ni sollicité une aide professionnelle (thérapie de couple), ni même tenté d'une autre manière d'aplanir leurs divergences, comme on aurait pu l'attendre d'un couple dont le mariage avait duré plus de six années et était prétendument fondé sur une volonté matrimoniale intacte et orientée vers l'avenir. Dans le même ordre d'idées, on peut relever également la précipitation avec laquelle la recourante s'est remariée le 7 août 2007, soit moins de quatre mois après le prononcé du jugement de divorce le 10 avril 2007. Ces différentes constatations tendent à faire naîre un doute sur le fait que les conjoints envisageaient réellement leur union comme une véritable communauté de destins, doute encore renforcé par les circonstances dans lesquelles les futurs époux se sont rencontrés. Ainsi, B._______ a fait la connaissance de sa future épouse en novembre 1998 non pas directement, mais par l'entremise d'une amie en Suisse, alors que l'intéressée était domiciliée en Thaïlande: "J'ai demandé à cette amie si elle connaissait éventuellement une femme qui avait l'intention de se marier avec un Suisse" (cf. p.-v. d'audition du 13 novembre 2007, p. 1). Quand bien même B._______ a déclaré lors de son audition que les raisons de ce mariage étaient motivées par les "sentiments" qu'il éprouvait pour son ex-femme et par le désir d'avoir une vie de couple (ibidem, p. 2), l'affirmation de la recourante selon laquelle il s'agissait d'un mariage d'amour (cf. mémoire de recours, p. 6) est-elle passablement sujette à caution.</w:t>
      </w:r>
    </w:p>
    <w:p>
      <w:r>
        <w:rPr>
          <w:b/>
        </w:rPr>
        <w:t>E. 6.3.2</w:t>
      </w:r>
    </w:p>
    <w:p>
      <w:r>
        <w:t>La recourante souligne encore que c'est à l'initiative de B._______ que la séparation a eu lieu, ce dernier ayant émis le souhait de quitter le domicile conjugal et la volonté de divorcer (cf. mémoire de recours, p. 8). Pareil argument n'est cependant pas de nature à renverser la présomption de fait que la naturalisation a été obtenue frauduleusement, dans la mesure où la décision de vivre séparés a été prise avec le consentement de la recourante (cf. convention de vie séparée signée le 24 février 2006, p. 1). Tout porte donc à croire que les intéressés devaient déjà avoir pris la décision irrémédiable de mettre un terme à leur union conjugale avant cette séparation. Quant à l'argument tiré du séjour effectué par les époux en Valais à fin décembre 2005 (cf. mémoire de recours, p. 7, et observations du 1er octobre 2008, p. 2), il n'est point déterminant. En effet, ce séjour a eu lieu alors que B._______ avait déjà noué peu de temps avant, soit au mois de novembre 2005, une relation avec une autre femme en Thaïlande (cf. p.-v. d'audition du 13 novembre 2007, p. 2).</w:t>
      </w:r>
    </w:p>
    <w:p>
      <w:r>
        <w:rPr>
          <w:b/>
        </w:rPr>
        <w:t>E. 7</w:t>
      </w:r>
    </w:p>
    <w:p>
      <w:r>
        <w:t>En conclusion, à défaut de contre-preuves apportées par la recourante, le Tribunal de céans est d'avis qu'il y a lieu de s'en tenir à la présomption de fait, fondée essentiellement sur l'enchaînement rapide des événements que la naturalisation facilitée a été obtenue de façon frauduleuse (cf. ATF 130 II 482). Partant, l'ODM était parfaitement fondé à considérer que la naturalisation facilitée conférée à A._______ en date du 24 octobre 2005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Sauf décision expresse, l'annulation fait également perdre la nationalité suisse aux membres de la famille qui l'ont acquise en vertu de la décision annulée (cf. art. 41 al. 3 LN). Il en va ainsi de l'enfant issu de la nouvelle union conjugale de la recourante, D._______, né le 23 septembre 2007 (cf. à ce sujet informations communiquées le 23 avril 2010 par l'office d'état civil du canton de Bâle-Campagne, tirées de la banque de données "Infostar" [état 22 avril 2010]). A cet égard, le Tribunal observe que ni les motifs invoqués dans le cadre de la procédure de recours, ni les pièces figurant au dossier ne laissent apparaître d'élément qui justifierait de s'écarter de la norme prévue par la disposition légale mentionnée ci-dessus. En particulier, l'enfant précité n'est pas menacé d'apatridie puisque selon la législation néerlandaise, tout enfant né du mariage d'un père ou d'une mère de nationalité néerlandaise est automatiquement néerlandais au moment de sa naissance, même s'il est né hors des Pays-Bas (source: site internet du Ministère des Affaires étrangères du Royaume des Pays-Bas[http://www.minbuza.nl/fr/Les_Services/Services_consulaires/Nationalité_néerlandaise]; consulté le 28 avril 2010). La décision entreprise est donc également conforme au droit sous cet angle.</w:t>
      </w:r>
    </w:p>
    <w:p>
      <w:r>
        <w:rPr>
          <w:b/>
        </w:rPr>
        <w:t>E. 9</w:t>
      </w:r>
    </w:p>
    <w:p>
      <w:r>
        <w:t>Il ressort de ce qui précède que, par sa décision du 6 juin 2008, l'ODM n'a ni violé le droit fédéral ni constaté des faits pertinents de manière inexacte ou incomplète; en outre, cette décision n'est pas inopportune (art. 49 PA).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