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C-5311/2007 vom 21. Mai 2008</w:t>
      </w:r>
    </w:p>
    <w:p>
      <w:r>
        <w:t>Bundesverwaltungsgericht, 2008-05-21, IT</w:t>
      </w:r>
    </w:p>
    <w:p>
      <w:r>
        <w:rPr>
          <w:b/>
        </w:rPr>
        <w:t xml:space="preserve">Quelle: </w:t>
      </w:r>
      <w:r>
        <w:t>https://mcp.opencaselaw.ch/entscheid/bvger_C-5311_2007</w:t>
      </w:r>
    </w:p>
    <w:p>
      <w:r>
        <w:t>FR: TAF C-5311/2007 du 21 mai 2008</w:t>
      </w:r>
    </w:p>
    <w:p>
      <w:r>
        <w:t>IT: TAF C-5311/2007 del 21 maggio 2008</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federale del 17 giugno 2005 sul Tribunale federale [LTF, RS 173.110]).</w:t>
      </w:r>
    </w:p>
    <w:p>
      <w:r>
        <w:rPr>
          <w:b/>
        </w:rPr>
        <w:t>E. 2</w:t>
      </w:r>
    </w:p>
    <w:p>
      <w:r>
        <w:t>L'entrata in vigore, il 1° gennaio 2008, della legge federale sugli stranieri del 16 dicembre 2005 (LStr, RS 142.20) ha comportato l'abrogazione della legge federale del 26 marzo 1931 concernente la dimora e il domicilio degli stranieri (vLDDS, CS 1 117), conformemente all'art. 125 LStr (in relazione con la cifra I del suo allegato), e di alcune ordinanze d'esecuzione, quali in particolare l'ordinanza del 14 gennaio 1998 concernente l'entrata e la notificazione degli stranieri (vOEnS, RU 1998 194), in virtù dell'art. 39 dell'ordinanza del 24 ottobre 2007 concernente la procedura d'entrata e di rilascio del visto (OPEV, RS 142.204), e dell'ordinanza del 6 ottobre 1986 che limita l'effettivo degli stranieri (vOLS, RU 1986 1791), conformemente all'art. 91 dell'ordinanza del 24 ottobre 2007 sull'ammissione, il soggiorno e l'attività lucrativa (OASA, RS 142.201). La domanda oggetto della presente procedura di ricorso è stata presentata prima dell'entrata in vigore della LStr, il vecchio diritto (materiale) è quindi applicabile alla presente fattispecie, in conformità alla regolamentazione transitoria di cui all'art. 126 cpv. 1 LStr. Di contro,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Per l'entrata in Svizzera gli stranieri devono disporre di un visto (cfr. art. 1 cpv. 1 in fine e art. 3 vOEnS), il cui rilascio, salvo disposizioni contrarie, compete all'UFM (art. 18 vOEnS in relazione con l'art. 25 cpv. 1 lett. a vLDDS). Nelle loro decisioni, le autorità competenti a concedere i permessi terranno conto degli interessi morali ed economici del paese nonché dell'eccesso della popolazione straniera (cfr. art. 16 cpv. 1 vLDDS) e saranno tenute ad assicurare un rapporto equilibrato tra l'effettivo della popolazione svizzera e quello della popolazione straniera residente (cfr. art. 1 lett. a vOLS).</w:t>
      </w:r>
    </w:p>
    <w:p>
      <w:r>
        <w:rPr>
          <w:b/>
        </w:rPr>
        <w:t>E. 5</w:t>
      </w:r>
    </w:p>
    <w:p>
      <w:r>
        <w:t>La Svizzera non può accogliere tutti gli stranieri che desiderano venire in questo paese, sia che si tratti di soggiorni di breve che di lunga durata, quindi è legittimo applicare una politica restrittiva in materia di ammissione (cfr. DTF 122 II 1 consid. 3a p. 6 segg.; Alain Wurzburger, La jurisprudence récente du Tribunal fédéral en matière de police des étrangers, Rivista di Diritto amministrativo e di Diritto fiscale [RDAF] 1997, p. 287). A questo proposito giova sottolineare che l'ordinamento giuridico svizzero non garantisce alcun diritto all'entrata in Svizzera, né alla concessione di un visto (cfr. art. 4 vLDDS, in relazione con l'art. 9 cpv. 1 vOEnS; cfr. inoltre Philip Grant, La protection de la vie familiale et de la vie privée en droit des étrangers, Basilea/Ginevra/Monaco 2000, p. 24; Peter Uebersax, Einreise und Anwesenheit in: Uebersax/Münch/ Geiser/Arnold, Ausländerrecht, Basilea/Ginevra/Monaco 2002, n. 5.28 ss).</w:t>
      </w:r>
    </w:p>
    <w:p>
      <w:r>
        <w:rPr>
          <w:b/>
        </w:rPr>
        <w:t>E. 6.1</w:t>
      </w:r>
    </w:p>
    <w:p>
      <w:r>
        <w:t>A._______ ha motivato la sua domanda di visto con la volontà di rendere visita alla figlia, prevalendosi nel contempo della violazione dell'art. 8 CEDU.</w:t>
      </w:r>
    </w:p>
    <w:p>
      <w:r>
        <w:rPr>
          <w:b/>
        </w:rPr>
        <w:t>E. 6.2</w:t>
      </w:r>
    </w:p>
    <w:p>
      <w:r>
        <w:t>Con decisione del 12 novembre 2006, il TRAM non ha considerato adempiute le condizioni affinchè possa essere ritenuta l'esistenza di una relazione stretta, intatta ed effettivamente vissuta tra A._______ e la figlia C._______, tale da giustificare il rilascio di un permesso di dimora in garanzia del diritto al rispetto della vita privata e familiare ancorato nell'art. 8 della CEDU, nonché nell'art. 13 della Costituzione federale della Confederazione Svizzera (Cst, RS 101). Occorre infatti rilevare che dagli atti di causa risulta che il ricorrente ha esercitato il proprio diritto di visita su C._______ solo dopo la metà del maggio 2006, ovvero a oltre tre mesi dalla separazione dei coniugi, di modo che difficilmente si può ritenere che egli abbia assunto la responsabilità dell'educazione della figlia e la sua cura (cfr. decisione del CdS del 19 settembre 2006, consid. 3; sentenza del TRAM del 12 novembre 2006, consid. 3.3). Conformemente alla giurisprudenza, di principio, il diritto di visita non implica una presenza costante in Svizzera per il genitore straniero di un figlio che vi risiede in maniera regolare e durevole; le esigenze dell'art. 8 CEDU risultano rispettate già se il suddetto diritto può venire esercitato nell'ambito di soggiorni di breve durata, adattandone se del caso le modalità (durata e frequenza) e l'interessato può continuare a prevalersene nell'ambito di soggiorni turistici (DTF 2A.537/2006 del 30 ottobre 2006 consid. 2.1).</w:t>
      </w:r>
    </w:p>
    <w:p>
      <w:r>
        <w:rPr>
          <w:b/>
        </w:rPr>
        <w:t>E. 6.3</w:t>
      </w:r>
    </w:p>
    <w:p>
      <w:r>
        <w:t>L'esercizio di un diritto di visita non è incondizionato, ma presuppone, come rilevato dal Tribunale federale, che questo sia adattato alle circostanze. Il TRAM ha già sottolineato come A._______ avrebbe eventualmente potuto richiedere l'aiuto di un curatore educativo e di persone o strutture qualificate per regolare il suo diritto di visita e tenere regolari contatti con la figlia, di modo che, nonostante la sua lontananza, il suo legame con quest'ultima potesse essere preservato (cfr. decisione del TRAM del 12 novembre 2006 consid. 3.4). Si rileva a questo titolo come un diritto di visita presso una struttura adeguata e sotto sorveglianza era già stato predisposto allorquando il ricorrente si trovava ancora in Ticino (cfr. decisione del CdS del 19 settembre 2006, consid. 3), conformemente a quanto stabilito dai coniugi D._______ al punto 4 della loro convenzione di divorzio omologata dalla Pretura E._______ in data 15 maggio 2006.</w:t>
      </w:r>
    </w:p>
    <w:p>
      <w:r>
        <w:rPr>
          <w:b/>
        </w:rPr>
        <w:t>E. 6.4</w:t>
      </w:r>
    </w:p>
    <w:p>
      <w:r>
        <w:t>Nella fattispecie, A._______, nell'ambito della richiesta di visto, si è limitato a rivendicare un diritto di visita senza tuttavia intraprendere alcun passo in merito all'organizzazione dell'esercizio dello stesso prima di venire in Svizzera, come peraltro già auspicato dal TRAM (cfr. punto 6.2). In queste circostanze, il rilascio di un visto in suo favore risulta prematuro, nel senso che non vi è alcuna certezza che esso possa effettivamente sfociare in una visita al momento dell'arrivo del ricorrente sul territorio della Confederazione. Il rilascio di un visto non deve infatti avere quale finalità quella di venire in Svizzera per organizzare tale diritto, bensì quella di esercitarlo. Giova infine sottolineare che dagli atti di causa non risulta se l'interessato, a partire dal suo rientro in patria, abbia dato seguito all'obbligo impostogli dalla Pretura di E._______ di versare alla moglie un contributo alimentare per la figlia. Alla luce di quanto esposto, il TAF ritiene quindi che le condizioni per ottenere l'esercizio di un diritto di visita del ricorrente sulla figlia C._______ non sono attualmente adempiute e che in queste circostanze il rifiuto di un visto non è contrario né all'art. 8 CEDU, né all'art. 13 Cst.</w:t>
      </w:r>
    </w:p>
    <w:p>
      <w:r>
        <w:rPr>
          <w:b/>
        </w:rPr>
        <w:t>E. 7</w:t>
      </w:r>
    </w:p>
    <w:p>
      <w:r>
        <w:t>Il visto è rifiutato se lo straniero non adempie alle condizioni d'entrata di cui all'art. 1 vOEnS (cfr. 14 cpv. 1 vOEnS), vale a dire in particolare se non fornisce garanzie necessarie che la sua partenza dalla Svizzera avverrà nei termini prescritti (cfr. art. 1 cpv. 2 lett. c vOEnS). Un permesso d'entrata in Svizzera non può quindi essere rilasciato allorquando il rientro nel paese d'origine non è assicurato, sia in ragione della situazione politica o economica difficile prevalente, sia in funzione della situazione personale del richiedente.</w:t>
      </w:r>
    </w:p>
    <w:p>
      <w:r>
        <w:rPr>
          <w:b/>
        </w:rPr>
        <w:t>E. 8.1</w:t>
      </w:r>
    </w:p>
    <w:p>
      <w:r>
        <w:t>Allorquando l'autorità è chiamata a determinarsi in merito alla questione di sapere se la partenza dalla Svizzera alla fine del soggiorno auspicato sia sufficientemente garantita, essa deve procedere alla ponderazione tra gli elementi che parlano in favore di un ritorno in patria e quelli che lasciano presupporre che il richiedente prolungherà la sua presenza sul territorio della Confederazione allo scadere del visto concessogli. L'esperienza insegna inoltre che sovente i beneficiari di un permesso d'entrata, dal momento in cui si trovano in Svizzera, non prendono più in considerazione il ritorno nel loro paese d'origine, e che, nonostante le promesse di lasciare il territorio della Confederazione al termine del periodo di visita concesso, non esitano ad utilizzare tutti i mezzi a loro disposizione, mettendo a profitto il loro soggiorno in questo paese per risiedervi ad un titolo qualsiasi.</w:t>
      </w:r>
    </w:p>
    <w:p>
      <w:r>
        <w:rPr>
          <w:b/>
        </w:rPr>
        <w:t>E. 8.2</w:t>
      </w:r>
    </w:p>
    <w:p>
      <w:r>
        <w:t>In casu, tenuto conto dell'insieme delle risultanze dell'incarto, il TAF ritiene che l'uscita dalla Svizzera di A._______ alla scadenza del soggiorno previsto non può essere considerata come sufficientemente garantita.</w:t>
      </w:r>
    </w:p>
    <w:p>
      <w:r>
        <w:rPr>
          <w:b/>
        </w:rPr>
        <w:t>E. 8.2.1</w:t>
      </w:r>
    </w:p>
    <w:p>
      <w:r>
        <w:t>In effetti, in ragione della situazione socio-economica difficile regnante in India, e viste le considerevoli disparità economiche esistenti tra questo paese e la Svizzera, il TAF non può escludere il rischio che l'interessato, il quale già in passato ha risieduto in Svizzera, non faccia ritorno in patria alla scadenza del visto richiesto.</w:t>
      </w:r>
    </w:p>
    <w:p>
      <w:r>
        <w:rPr>
          <w:b/>
        </w:rPr>
        <w:t>E. 8.2.2</w:t>
      </w:r>
    </w:p>
    <w:p>
      <w:r>
        <w:t>Questa ipotesi non può essere esclusa anche tenuto conto della situazione personale di A._______. Dalle informazioni fornite alle autorità elvetiche nel corso della procedura si evince che i genitori e due fratelli del richiedente vivono in India. Sebbene si debba riconoscere che dei legami familiari così stretti siano tali, in una certa misura, da incitare una persona a rientrare in patria al termine del soggiorno auspicato, essi non sono comunque sufficienti ad assicurarne il ritorno nel paese d'origine. A questo titolo giova rammentare che il ricorrente è giovane e quindi senz'altro in grado di costruirsi una nuova esistenza lontano dalla sua patria, come già si è verificato, senza che ciò comporti per lui delle difficoltà maggiori sul piano personale. Pertanto, tenuto conto della suddetta situazione personale, e nella misura in cui esso ritrova in Svizzera la sua nuova compagna, non si può escludere che, una volta giunto sul territorio della Confederazione, il richiedente tenti con ogni mezzo di restarvici.</w:t>
      </w:r>
    </w:p>
    <w:p>
      <w:r>
        <w:rPr>
          <w:b/>
        </w:rPr>
        <w:t>E. 8.2.3</w:t>
      </w:r>
    </w:p>
    <w:p>
      <w:r>
        <w:t>Per quanto attiene la situazione professionale di A._______, nel quadro della procedura inerente la sua domanda di visto egli ha affermato, come peraltro comprovato dalla documentazione agli atti (cfr. contratto di lavoro del 10 maggio 2007), di lavorare per la società del padre. Come rilevato a giusto titolo dall'autorità intimata nella sua decisione del 18 giugno 2007, il fatto che il ricorrente possa lasciare l'India per un periodo così lungo (tre mesi) dopo aver soggiornato per un solo mese nel suo paese d'origine, permette di relativizzare i legami professionali intrattenuti da quest'ultimo con il suo paese, i quali non appaiono sufficientemente intensi da garantirne il ritorno. Quo alla situazione finanziaria del ricorrente, A._______ ha sostenuto di godere nel suo paese d'origine di una situazione economica agiata (cfr. doc. I-T annessi al ricorso). Queste allegazioni devono essere relativizzate tenuto conto della brevità del periodo trascorso in India dal suo rientro dalla Svizzera e del fatto che i beni immobili e commerciali a cui egli si riferisce appartengono al padre, rispettivamente alla famiglia del ricorrente.</w:t>
      </w:r>
    </w:p>
    <w:p>
      <w:r>
        <w:rPr>
          <w:b/>
        </w:rPr>
        <w:t>E. 8.2.4</w:t>
      </w:r>
    </w:p>
    <w:p>
      <w:r>
        <w:t>Infine, le garanzie fornite da F._______ in relazione alla presa a carico delle spese cagionate dal soggiorno auspicato non sono tali da impedire ad un cittadino straniero, una volta sul territorio elvetico, di intraprendere i passi necessari per stabilirvisi durevolmente. L'esperienza ha infatti a più riprese dimostrato come le dichiarazioni formulate in merito alle garanzie finanziarie fornite dall'ospitante costituiscono delle semplici dichiarazioni d'intenzione, prive di effetti giuridici e non sono pertanto sufficienti ad assicurare la partenza di un cittadino straniero nei termini stabiliti (cfr. Giurisprudenza delle autorità amministrative della Confederazione [GAAC] 57.24). A questo proposito occorre precisare che il rifiuto dell'autorizzazione d'entrata in oggetto non è tale da mettere in discussione la buona fede di una persona residente regolarmente in Svizzera, la quale ha invitato un terzo domiciliato all'estero per un soggiorno turistico. Alla luce di quanto esposto, il TAF ritiene che il ritorno in patria del richiedente non può essere considerato come sufficientemente garantito (cfr. art. 1 cpv. 2 lett. c vOEnS), di modo che le condizioni per il rilascio di un permesso d'entrata non sono adempiute.</w:t>
      </w:r>
    </w:p>
    <w:p>
      <w:r>
        <w:rPr>
          <w:b/>
        </w:rPr>
        <w:t>E. 9</w:t>
      </w:r>
    </w:p>
    <w:p>
      <w:r>
        <w:t>Ne discende che l'UFM con decisione del 18 giugno 2007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vanno poste a carico del ricorrente (art. 63 cpv. 1 PA in relazione con gli art. 1 a 3 del regolamento sulle tasse e sulle spese ripetibili nelle cause dinanzi al Tribunale amministrativo federale dell'11 dicembre 2006 [TS-TAF, RS 173.320.2]) e non si assegnano ripetibili (cfr. art. 64 cpv. 1 PA a contrario in relazione con l'art 7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